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34B" w:rsidRDefault="00F9634B" w:rsidP="00F9634B">
      <w:pPr>
        <w:widowControl/>
        <w:spacing w:after="180"/>
        <w:jc w:val="left"/>
        <w:rPr>
          <w:rFonts w:ascii="Arial" w:eastAsia="宋体" w:hAnsi="Arial" w:cs="Arial"/>
          <w:b/>
          <w:bCs/>
          <w:kern w:val="0"/>
          <w:sz w:val="24"/>
          <w:szCs w:val="24"/>
        </w:rPr>
      </w:pPr>
      <w:bookmarkStart w:id="0" w:name="Title"/>
      <w:bookmarkEnd w:id="0"/>
      <w:r w:rsidRPr="009305C4">
        <w:rPr>
          <w:rFonts w:ascii="Arial" w:eastAsia="宋体" w:hAnsi="Arial" w:cs="Arial"/>
          <w:b/>
          <w:bCs/>
          <w:kern w:val="0"/>
          <w:sz w:val="24"/>
          <w:szCs w:val="24"/>
        </w:rPr>
        <w:t>3GPP TSG-RAN WG4 Meeting # 107</w:t>
      </w:r>
      <w:r w:rsidRPr="009305C4">
        <w:rPr>
          <w:rFonts w:ascii="Arial" w:eastAsia="宋体" w:hAnsi="Arial" w:cs="Arial"/>
          <w:b/>
          <w:bCs/>
          <w:kern w:val="0"/>
          <w:sz w:val="24"/>
          <w:szCs w:val="24"/>
        </w:rPr>
        <w:tab/>
      </w:r>
      <w:r w:rsidRPr="009305C4">
        <w:rPr>
          <w:rFonts w:ascii="Arial" w:eastAsia="宋体" w:hAnsi="Arial" w:cs="Arial"/>
          <w:b/>
          <w:bCs/>
          <w:kern w:val="0"/>
          <w:sz w:val="24"/>
          <w:szCs w:val="24"/>
        </w:rPr>
        <w:tab/>
      </w:r>
      <w:r w:rsidRPr="009305C4">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sidRPr="009305C4">
        <w:rPr>
          <w:rFonts w:ascii="Arial" w:eastAsia="宋体" w:hAnsi="Arial" w:cs="Arial"/>
          <w:b/>
          <w:bCs/>
          <w:kern w:val="0"/>
          <w:sz w:val="24"/>
          <w:szCs w:val="24"/>
        </w:rPr>
        <w:tab/>
        <w:t>R4-230</w:t>
      </w:r>
      <w:r w:rsidR="009F6073">
        <w:rPr>
          <w:rFonts w:ascii="Arial" w:eastAsia="宋体" w:hAnsi="Arial" w:cs="Arial"/>
          <w:b/>
          <w:bCs/>
          <w:kern w:val="0"/>
          <w:sz w:val="24"/>
          <w:szCs w:val="24"/>
        </w:rPr>
        <w:t>9002</w:t>
      </w:r>
    </w:p>
    <w:p w:rsidR="00F9634B" w:rsidRPr="00482A8B" w:rsidRDefault="00F9634B" w:rsidP="00F9634B">
      <w:pPr>
        <w:widowControl/>
        <w:spacing w:after="180"/>
        <w:jc w:val="left"/>
        <w:rPr>
          <w:rFonts w:ascii="Arial" w:eastAsia="宋体" w:hAnsi="Arial" w:cs="Arial"/>
          <w:b/>
          <w:bCs/>
          <w:kern w:val="0"/>
          <w:sz w:val="24"/>
          <w:szCs w:val="24"/>
        </w:rPr>
      </w:pPr>
      <w:r w:rsidRPr="009305C4">
        <w:rPr>
          <w:rFonts w:ascii="Arial" w:eastAsia="宋体" w:hAnsi="Arial" w:cs="Arial"/>
          <w:b/>
          <w:bCs/>
          <w:kern w:val="0"/>
          <w:sz w:val="24"/>
          <w:szCs w:val="24"/>
        </w:rPr>
        <w:t>Incheon, KR, May 22 – May 26, 2023</w:t>
      </w:r>
    </w:p>
    <w:p w:rsidR="00FC7766" w:rsidRPr="00F9634B" w:rsidRDefault="00FC7766" w:rsidP="00544232">
      <w:pPr>
        <w:widowControl/>
        <w:overflowPunct w:val="0"/>
        <w:autoSpaceDE w:val="0"/>
        <w:autoSpaceDN w:val="0"/>
        <w:adjustRightInd w:val="0"/>
        <w:spacing w:before="120" w:afterLines="50" w:after="120"/>
        <w:jc w:val="left"/>
        <w:textAlignment w:val="baseline"/>
        <w:rPr>
          <w:rFonts w:ascii="Arial" w:eastAsia="宋体" w:hAnsi="Arial" w:cs="Arial"/>
          <w:b/>
          <w:bCs/>
          <w:kern w:val="0"/>
          <w:sz w:val="24"/>
          <w:szCs w:val="20"/>
        </w:rPr>
      </w:pPr>
    </w:p>
    <w:p w:rsidR="00501F06" w:rsidRPr="00CC46D6" w:rsidRDefault="00501F06" w:rsidP="00544232">
      <w:pPr>
        <w:widowControl/>
        <w:overflowPunct w:val="0"/>
        <w:autoSpaceDE w:val="0"/>
        <w:autoSpaceDN w:val="0"/>
        <w:adjustRightInd w:val="0"/>
        <w:spacing w:line="360" w:lineRule="auto"/>
        <w:ind w:left="1979" w:hanging="1979"/>
        <w:jc w:val="left"/>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Title: </w:t>
      </w:r>
      <w:r w:rsidRPr="00CC46D6">
        <w:rPr>
          <w:rFonts w:ascii="Arial" w:eastAsia="宋体" w:hAnsi="Arial" w:cs="Arial"/>
          <w:b/>
          <w:kern w:val="0"/>
          <w:sz w:val="24"/>
          <w:szCs w:val="20"/>
          <w:lang w:val="en-GB"/>
        </w:rPr>
        <w:tab/>
      </w:r>
      <w:r w:rsidR="00974432">
        <w:rPr>
          <w:rFonts w:ascii="Arial" w:eastAsia="宋体" w:hAnsi="Arial" w:cs="Arial"/>
          <w:b/>
          <w:kern w:val="0"/>
          <w:sz w:val="24"/>
          <w:szCs w:val="20"/>
          <w:lang w:val="en-GB"/>
        </w:rPr>
        <w:t>Discussion o</w:t>
      </w:r>
      <w:r w:rsidRPr="00CC46D6">
        <w:rPr>
          <w:rFonts w:ascii="Arial" w:eastAsia="宋体" w:hAnsi="Arial" w:cs="Arial"/>
          <w:b/>
          <w:kern w:val="0"/>
          <w:sz w:val="24"/>
          <w:szCs w:val="20"/>
          <w:lang w:val="en-GB"/>
        </w:rPr>
        <w:t xml:space="preserve">n </w:t>
      </w:r>
      <w:r w:rsidR="00974432">
        <w:rPr>
          <w:rFonts w:ascii="Arial" w:eastAsia="宋体" w:hAnsi="Arial" w:cs="Arial"/>
          <w:b/>
          <w:kern w:val="0"/>
          <w:sz w:val="24"/>
          <w:szCs w:val="20"/>
          <w:lang w:val="en-GB"/>
        </w:rPr>
        <w:t>general aspects</w:t>
      </w:r>
      <w:r w:rsidR="004C0686">
        <w:rPr>
          <w:rFonts w:ascii="Arial" w:eastAsia="宋体" w:hAnsi="Arial" w:cs="Arial"/>
          <w:b/>
          <w:kern w:val="0"/>
          <w:sz w:val="24"/>
          <w:szCs w:val="20"/>
          <w:lang w:val="en-GB"/>
        </w:rPr>
        <w:t xml:space="preserve"> for AIML</w:t>
      </w:r>
    </w:p>
    <w:p w:rsidR="00501F06" w:rsidRPr="00CC46D6" w:rsidRDefault="00501F06" w:rsidP="00544232">
      <w:pPr>
        <w:widowControl/>
        <w:overflowPunct w:val="0"/>
        <w:autoSpaceDE w:val="0"/>
        <w:autoSpaceDN w:val="0"/>
        <w:adjustRightInd w:val="0"/>
        <w:spacing w:line="360" w:lineRule="auto"/>
        <w:ind w:left="1979" w:hanging="1979"/>
        <w:jc w:val="left"/>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Source: </w:t>
      </w:r>
      <w:r w:rsidRPr="00CC46D6">
        <w:rPr>
          <w:rFonts w:ascii="Arial" w:eastAsia="宋体" w:hAnsi="Arial" w:cs="Arial"/>
          <w:b/>
          <w:kern w:val="0"/>
          <w:sz w:val="24"/>
          <w:szCs w:val="20"/>
          <w:lang w:val="en-GB"/>
        </w:rPr>
        <w:tab/>
      </w:r>
      <w:r w:rsidR="00925B8B">
        <w:rPr>
          <w:rFonts w:ascii="Arial" w:eastAsia="宋体" w:hAnsi="Arial" w:cs="Arial"/>
          <w:b/>
          <w:kern w:val="0"/>
          <w:sz w:val="24"/>
          <w:szCs w:val="20"/>
          <w:lang w:val="en-GB"/>
        </w:rPr>
        <w:t>Xiaomi</w:t>
      </w:r>
    </w:p>
    <w:p w:rsidR="00501F06" w:rsidRPr="00CC46D6" w:rsidRDefault="00BD4C53" w:rsidP="00544232">
      <w:pPr>
        <w:widowControl/>
        <w:overflowPunct w:val="0"/>
        <w:autoSpaceDE w:val="0"/>
        <w:autoSpaceDN w:val="0"/>
        <w:adjustRightInd w:val="0"/>
        <w:spacing w:line="360" w:lineRule="auto"/>
        <w:ind w:left="1979" w:hanging="1979"/>
        <w:jc w:val="left"/>
        <w:textAlignment w:val="baseline"/>
        <w:rPr>
          <w:rFonts w:ascii="Arial" w:eastAsia="宋体" w:hAnsi="Arial" w:cs="Arial"/>
          <w:b/>
          <w:kern w:val="0"/>
          <w:sz w:val="24"/>
          <w:szCs w:val="20"/>
          <w:lang w:val="en-GB"/>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r>
      <w:r w:rsidR="009F6073">
        <w:rPr>
          <w:rFonts w:ascii="Arial" w:eastAsia="宋体" w:hAnsi="Arial" w:cs="Arial"/>
          <w:b/>
          <w:kern w:val="0"/>
          <w:sz w:val="24"/>
          <w:szCs w:val="20"/>
          <w:lang w:val="en-GB"/>
        </w:rPr>
        <w:t>8</w:t>
      </w:r>
      <w:bookmarkStart w:id="1" w:name="_GoBack"/>
      <w:bookmarkEnd w:id="1"/>
      <w:r w:rsidR="00923A17">
        <w:rPr>
          <w:rFonts w:ascii="Arial" w:eastAsia="宋体" w:hAnsi="Arial" w:cs="Arial"/>
          <w:b/>
          <w:kern w:val="0"/>
          <w:sz w:val="24"/>
          <w:szCs w:val="20"/>
          <w:lang w:val="en-GB"/>
        </w:rPr>
        <w:t>.</w:t>
      </w:r>
      <w:r w:rsidR="00A96A96">
        <w:rPr>
          <w:rFonts w:ascii="Arial" w:eastAsia="宋体" w:hAnsi="Arial" w:cs="Arial"/>
          <w:b/>
          <w:kern w:val="0"/>
          <w:sz w:val="24"/>
          <w:szCs w:val="20"/>
          <w:lang w:val="en-GB"/>
        </w:rPr>
        <w:t>22</w:t>
      </w:r>
      <w:r w:rsidR="00923A17">
        <w:rPr>
          <w:rFonts w:ascii="Arial" w:eastAsia="宋体" w:hAnsi="Arial" w:cs="Arial"/>
          <w:b/>
          <w:kern w:val="0"/>
          <w:sz w:val="24"/>
          <w:szCs w:val="20"/>
          <w:lang w:val="en-GB"/>
        </w:rPr>
        <w:t>.3</w:t>
      </w:r>
    </w:p>
    <w:p w:rsidR="00501F06" w:rsidRPr="00CC46D6" w:rsidRDefault="00501F06" w:rsidP="00544232">
      <w:pPr>
        <w:widowControl/>
        <w:overflowPunct w:val="0"/>
        <w:autoSpaceDE w:val="0"/>
        <w:autoSpaceDN w:val="0"/>
        <w:adjustRightInd w:val="0"/>
        <w:spacing w:line="360" w:lineRule="auto"/>
        <w:ind w:left="1979" w:hanging="1979"/>
        <w:jc w:val="left"/>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Document for:</w:t>
      </w:r>
      <w:r w:rsidRPr="00CC46D6">
        <w:rPr>
          <w:rFonts w:ascii="Arial" w:eastAsia="宋体" w:hAnsi="Arial" w:cs="Arial"/>
          <w:b/>
          <w:kern w:val="0"/>
          <w:sz w:val="24"/>
          <w:szCs w:val="20"/>
          <w:lang w:val="en-GB"/>
        </w:rPr>
        <w:tab/>
      </w:r>
      <w:bookmarkStart w:id="2" w:name="DocumentFor"/>
      <w:bookmarkEnd w:id="2"/>
      <w:r w:rsidRPr="00CC46D6">
        <w:rPr>
          <w:rFonts w:ascii="Arial" w:eastAsia="宋体" w:hAnsi="Arial" w:cs="Arial"/>
          <w:b/>
          <w:kern w:val="0"/>
          <w:sz w:val="24"/>
          <w:szCs w:val="20"/>
          <w:lang w:val="en-GB"/>
        </w:rPr>
        <w:t>Approval</w:t>
      </w:r>
    </w:p>
    <w:p w:rsidR="00394DF9" w:rsidRPr="00A96586" w:rsidRDefault="00501F06" w:rsidP="00544232">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3" w:name="OLE_LINK5"/>
      <w:bookmarkStart w:id="4" w:name="OLE_LINK6"/>
      <w:r w:rsidRPr="00CC46D6">
        <w:rPr>
          <w:rFonts w:ascii="Arial" w:eastAsia="宋体" w:hAnsi="Arial" w:cs="Arial"/>
          <w:kern w:val="0"/>
          <w:sz w:val="32"/>
          <w:szCs w:val="20"/>
          <w:lang w:val="en-GB" w:eastAsia="en-US"/>
        </w:rPr>
        <w:t>Introduction</w:t>
      </w:r>
    </w:p>
    <w:p w:rsidR="00374404" w:rsidRPr="004775AF" w:rsidRDefault="002D6194" w:rsidP="00544232">
      <w:pPr>
        <w:spacing w:before="80" w:after="80"/>
        <w:jc w:val="left"/>
        <w:rPr>
          <w:rFonts w:ascii="Calibri" w:eastAsia="宋体" w:hAnsi="Calibri" w:cs="Calibri"/>
          <w:sz w:val="20"/>
          <w:lang w:val="en-GB"/>
        </w:rPr>
      </w:pPr>
      <w:r w:rsidRPr="00192047">
        <w:rPr>
          <w:rFonts w:ascii="Calibri" w:eastAsia="宋体" w:hAnsi="Calibri" w:cs="Calibri"/>
          <w:sz w:val="20"/>
          <w:lang w:val="en-GB"/>
        </w:rPr>
        <w:t xml:space="preserve">An SI on AI/ML for NR air interface was approved in </w:t>
      </w:r>
      <w:r w:rsidRPr="00192047">
        <w:rPr>
          <w:rFonts w:ascii="Calibri" w:eastAsia="宋体" w:hAnsi="Calibri" w:cs="Calibri"/>
          <w:sz w:val="20"/>
          <w:szCs w:val="20"/>
          <w:lang w:val="en-GB"/>
        </w:rPr>
        <w:t>RAN#94e</w:t>
      </w:r>
      <w:r w:rsidRPr="00192047">
        <w:rPr>
          <w:rFonts w:ascii="Calibri" w:eastAsia="宋体" w:hAnsi="Calibri" w:cs="Calibri"/>
          <w:sz w:val="20"/>
          <w:lang w:val="en-GB"/>
        </w:rPr>
        <w:t xml:space="preserve"> [1]. </w:t>
      </w:r>
      <w:r w:rsidR="00893035" w:rsidRPr="00192047">
        <w:rPr>
          <w:rFonts w:ascii="Calibri" w:eastAsia="宋体" w:hAnsi="Calibri" w:cs="Calibri"/>
          <w:bCs/>
          <w:iCs/>
          <w:sz w:val="20"/>
          <w:szCs w:val="20"/>
        </w:rPr>
        <w:t xml:space="preserve">RAN4 is tasked to </w:t>
      </w:r>
      <w:r w:rsidR="004775AF">
        <w:rPr>
          <w:rFonts w:ascii="Calibri" w:eastAsia="宋体" w:hAnsi="Calibri" w:cs="Calibri"/>
          <w:bCs/>
          <w:iCs/>
          <w:sz w:val="20"/>
          <w:szCs w:val="20"/>
        </w:rPr>
        <w:t>testing</w:t>
      </w:r>
      <w:r w:rsidR="00893035" w:rsidRPr="00192047">
        <w:rPr>
          <w:rFonts w:ascii="Calibri" w:eastAsia="宋体" w:hAnsi="Calibri" w:cs="Calibri"/>
          <w:bCs/>
          <w:iCs/>
          <w:sz w:val="20"/>
          <w:szCs w:val="20"/>
        </w:rPr>
        <w:t xml:space="preserve"> aspects based on sufficient progress in RAN1 and RAN2</w:t>
      </w:r>
      <w:r w:rsidR="00D702AF" w:rsidRPr="00192047">
        <w:rPr>
          <w:rFonts w:ascii="Calibri" w:eastAsia="宋体" w:hAnsi="Calibri" w:cs="Calibri"/>
          <w:sz w:val="20"/>
          <w:lang w:val="en-GB"/>
        </w:rPr>
        <w:t xml:space="preserve">. </w:t>
      </w:r>
      <w:r w:rsidR="00374404">
        <w:rPr>
          <w:rFonts w:ascii="Calibri" w:eastAsia="宋体" w:hAnsi="Calibri" w:cs="Calibri"/>
          <w:sz w:val="20"/>
          <w:lang w:val="en-GB"/>
        </w:rPr>
        <w:t>In RAN4#106bis-e meeting, some progress on general aspects of AI/ML has been achieved and one WF [1] was approved.</w:t>
      </w:r>
      <w:r w:rsidR="004775AF">
        <w:rPr>
          <w:rFonts w:ascii="Calibri" w:eastAsia="宋体" w:hAnsi="Calibri" w:cs="Calibri"/>
          <w:sz w:val="20"/>
          <w:lang w:val="en-GB"/>
        </w:rPr>
        <w:t xml:space="preserve"> </w:t>
      </w:r>
      <w:r w:rsidR="00266067">
        <w:rPr>
          <w:rFonts w:ascii="Calibri" w:eastAsia="宋体" w:hAnsi="Calibri" w:cs="Calibri"/>
          <w:sz w:val="20"/>
          <w:lang w:val="en-GB"/>
        </w:rPr>
        <w:t>S</w:t>
      </w:r>
      <w:r w:rsidR="00374404">
        <w:rPr>
          <w:rFonts w:ascii="Calibri" w:eastAsia="宋体" w:hAnsi="Calibri" w:cs="Calibri"/>
          <w:sz w:val="20"/>
          <w:lang w:val="en-GB"/>
        </w:rPr>
        <w:t xml:space="preserve">ome issues </w:t>
      </w:r>
      <w:r w:rsidR="00266067">
        <w:rPr>
          <w:rFonts w:ascii="Calibri" w:eastAsia="宋体" w:hAnsi="Calibri" w:cs="Calibri"/>
          <w:sz w:val="20"/>
          <w:lang w:val="en-GB"/>
        </w:rPr>
        <w:t>captured in the WF still need more discussion,</w:t>
      </w:r>
      <w:r w:rsidR="00374404">
        <w:rPr>
          <w:rFonts w:ascii="Calibri" w:eastAsia="宋体" w:hAnsi="Calibri" w:cs="Calibri"/>
          <w:sz w:val="20"/>
          <w:lang w:val="en-GB"/>
        </w:rPr>
        <w:t xml:space="preserve"> such as RAN4 work </w:t>
      </w:r>
      <w:r w:rsidR="004719E4">
        <w:rPr>
          <w:rFonts w:ascii="Calibri" w:eastAsia="宋体" w:hAnsi="Calibri" w:cs="Calibri"/>
          <w:sz w:val="20"/>
          <w:lang w:val="en-GB"/>
        </w:rPr>
        <w:t>plan</w:t>
      </w:r>
      <w:r w:rsidR="00374404">
        <w:rPr>
          <w:rFonts w:ascii="Calibri" w:eastAsia="宋体" w:hAnsi="Calibri" w:cs="Calibri"/>
          <w:sz w:val="20"/>
          <w:lang w:val="en-GB"/>
        </w:rPr>
        <w:t>, LCM</w:t>
      </w:r>
      <w:r w:rsidR="004775AF">
        <w:rPr>
          <w:rFonts w:ascii="Calibri" w:eastAsia="宋体" w:hAnsi="Calibri" w:cs="Calibri"/>
          <w:sz w:val="20"/>
          <w:lang w:val="en-GB"/>
        </w:rPr>
        <w:t xml:space="preserve"> rel</w:t>
      </w:r>
      <w:r w:rsidR="004719E4">
        <w:rPr>
          <w:rFonts w:ascii="Calibri" w:eastAsia="宋体" w:hAnsi="Calibri" w:cs="Calibri"/>
          <w:sz w:val="20"/>
          <w:lang w:val="en-GB"/>
        </w:rPr>
        <w:t>ated test, interoperability, reference model, test data</w:t>
      </w:r>
      <w:r w:rsidR="004775AF">
        <w:rPr>
          <w:rFonts w:ascii="Calibri" w:eastAsia="宋体" w:hAnsi="Calibri" w:cs="Calibri"/>
          <w:sz w:val="20"/>
          <w:lang w:val="en-GB"/>
        </w:rPr>
        <w:t>set.</w:t>
      </w:r>
      <w:r w:rsidR="004775AF">
        <w:rPr>
          <w:rFonts w:ascii="Calibri" w:eastAsia="宋体" w:hAnsi="Calibri" w:cs="Calibri" w:hint="eastAsia"/>
          <w:sz w:val="20"/>
          <w:lang w:val="en-GB"/>
        </w:rPr>
        <w:t xml:space="preserve"> </w:t>
      </w:r>
      <w:r w:rsidR="00374404">
        <w:rPr>
          <w:rFonts w:ascii="Calibri" w:eastAsia="宋体" w:hAnsi="Calibri" w:cs="Calibri"/>
          <w:sz w:val="20"/>
          <w:lang w:val="en-GB"/>
        </w:rPr>
        <w:t>This contribution will provide our view on such general issues.</w:t>
      </w:r>
    </w:p>
    <w:bookmarkEnd w:id="3"/>
    <w:bookmarkEnd w:id="4"/>
    <w:p w:rsidR="00845B92" w:rsidRDefault="002A6F36" w:rsidP="00544232">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Pr>
          <w:rFonts w:ascii="Arial" w:eastAsia="宋体" w:hAnsi="Arial" w:cs="Arial"/>
          <w:kern w:val="0"/>
          <w:sz w:val="32"/>
          <w:szCs w:val="20"/>
          <w:lang w:val="en-GB"/>
        </w:rPr>
        <w:t>Discussion</w:t>
      </w:r>
    </w:p>
    <w:p w:rsidR="002A6F36" w:rsidRPr="00515EEE" w:rsidRDefault="002A6F36" w:rsidP="00544232">
      <w:pPr>
        <w:jc w:val="left"/>
        <w:rPr>
          <w:rFonts w:ascii="Arial" w:hAnsi="Arial" w:cs="Arial"/>
          <w:b/>
          <w:sz w:val="22"/>
        </w:rPr>
      </w:pPr>
      <w:r w:rsidRPr="00515EEE">
        <w:rPr>
          <w:rFonts w:ascii="Arial" w:hAnsi="Arial" w:cs="Arial"/>
          <w:b/>
          <w:sz w:val="22"/>
        </w:rPr>
        <w:t>2.1 Work plan</w:t>
      </w:r>
    </w:p>
    <w:tbl>
      <w:tblPr>
        <w:tblStyle w:val="a9"/>
        <w:tblW w:w="0" w:type="auto"/>
        <w:tblLook w:val="04A0" w:firstRow="1" w:lastRow="0" w:firstColumn="1" w:lastColumn="0" w:noHBand="0" w:noVBand="1"/>
      </w:tblPr>
      <w:tblGrid>
        <w:gridCol w:w="9629"/>
      </w:tblGrid>
      <w:tr w:rsidR="00FC1051" w:rsidTr="00FC1051">
        <w:tc>
          <w:tcPr>
            <w:tcW w:w="9629" w:type="dxa"/>
          </w:tcPr>
          <w:p w:rsidR="00FC1051" w:rsidRPr="00FC1051" w:rsidRDefault="00FC1051" w:rsidP="00544232">
            <w:pPr>
              <w:keepNext/>
              <w:keepLines/>
              <w:widowControl/>
              <w:numPr>
                <w:ilvl w:val="2"/>
                <w:numId w:val="0"/>
              </w:numPr>
              <w:tabs>
                <w:tab w:val="left" w:pos="432"/>
                <w:tab w:val="left" w:pos="576"/>
                <w:tab w:val="left" w:pos="1146"/>
              </w:tabs>
              <w:spacing w:before="120"/>
              <w:ind w:left="1146" w:hanging="720"/>
              <w:jc w:val="left"/>
              <w:outlineLvl w:val="2"/>
              <w:rPr>
                <w:rFonts w:ascii="Arial" w:eastAsia="宋体" w:hAnsi="Arial"/>
                <w:sz w:val="24"/>
                <w:lang w:eastAsia="ja-JP"/>
              </w:rPr>
            </w:pPr>
            <w:r>
              <w:rPr>
                <w:rFonts w:ascii="Arial" w:eastAsia="宋体" w:hAnsi="Arial"/>
                <w:sz w:val="24"/>
                <w:lang w:eastAsia="ja-JP"/>
              </w:rPr>
              <w:lastRenderedPageBreak/>
              <w:t xml:space="preserve">2.1.1 </w:t>
            </w:r>
            <w:r w:rsidRPr="00FC1051">
              <w:rPr>
                <w:rFonts w:ascii="Arial" w:eastAsia="宋体" w:hAnsi="Arial" w:hint="eastAsia"/>
                <w:sz w:val="24"/>
                <w:lang w:eastAsia="ja-JP"/>
              </w:rPr>
              <w:t>W</w:t>
            </w:r>
            <w:r w:rsidRPr="00FC1051">
              <w:rPr>
                <w:rFonts w:ascii="Arial" w:eastAsia="宋体" w:hAnsi="Arial"/>
                <w:sz w:val="24"/>
                <w:lang w:eastAsia="ja-JP"/>
              </w:rPr>
              <w:t>ork plan</w:t>
            </w:r>
          </w:p>
          <w:p w:rsidR="00FC1051" w:rsidRPr="00FC1051" w:rsidRDefault="00FC1051" w:rsidP="00544232">
            <w:pPr>
              <w:widowControl/>
              <w:ind w:leftChars="-33" w:left="-3" w:hangingChars="33" w:hanging="66"/>
              <w:jc w:val="left"/>
              <w:rPr>
                <w:rFonts w:eastAsia="Yu Mincho"/>
                <w:lang w:eastAsia="ja-JP"/>
              </w:rPr>
            </w:pPr>
            <w:r w:rsidRPr="00FC1051">
              <w:rPr>
                <w:rFonts w:eastAsia="Yu Mincho"/>
                <w:lang w:eastAsia="ja-JP"/>
              </w:rPr>
              <w:t>Agreement:</w:t>
            </w:r>
          </w:p>
          <w:p w:rsidR="00FC1051" w:rsidRPr="00FC1051" w:rsidRDefault="00FC1051" w:rsidP="00544232">
            <w:pPr>
              <w:widowControl/>
              <w:numPr>
                <w:ilvl w:val="0"/>
                <w:numId w:val="32"/>
              </w:numPr>
              <w:jc w:val="left"/>
              <w:rPr>
                <w:rFonts w:eastAsia="Yu Mincho"/>
                <w:lang w:eastAsia="ja-JP"/>
              </w:rPr>
            </w:pPr>
            <w:r w:rsidRPr="00FC1051">
              <w:rPr>
                <w:rFonts w:eastAsia="Yu Mincho"/>
                <w:lang w:eastAsia="ja-JP"/>
              </w:rPr>
              <w:t>High level work plan is agreed as follows:</w:t>
            </w:r>
          </w:p>
          <w:p w:rsidR="00FC1051" w:rsidRPr="00FC1051" w:rsidRDefault="00FC1051" w:rsidP="00544232">
            <w:pPr>
              <w:widowControl/>
              <w:numPr>
                <w:ilvl w:val="1"/>
                <w:numId w:val="32"/>
              </w:numPr>
              <w:jc w:val="left"/>
              <w:rPr>
                <w:rFonts w:eastAsia="Yu Mincho"/>
                <w:lang w:eastAsia="ja-JP"/>
              </w:rPr>
            </w:pPr>
            <w:r w:rsidRPr="00FC1051">
              <w:rPr>
                <w:rFonts w:eastAsia="Yu Mincho"/>
                <w:lang w:eastAsia="ja-JP"/>
              </w:rPr>
              <w:t>During Q2 (RAN4 #106bis, RAN4#107), general issues of AI/ML are firstly discussed in a single thread. The main objective of this stage is to achieve comprehensive understanding and align companies’ views on these issues for next step. Moreover, use case(s) specific issues should also be studied.</w:t>
            </w:r>
          </w:p>
          <w:p w:rsidR="00FC1051" w:rsidRPr="00FC1051" w:rsidRDefault="00FC1051" w:rsidP="00544232">
            <w:pPr>
              <w:widowControl/>
              <w:numPr>
                <w:ilvl w:val="1"/>
                <w:numId w:val="32"/>
              </w:numPr>
              <w:jc w:val="left"/>
              <w:rPr>
                <w:rFonts w:eastAsia="Yu Mincho"/>
                <w:lang w:eastAsia="ja-JP"/>
              </w:rPr>
            </w:pPr>
            <w:r w:rsidRPr="00FC1051">
              <w:rPr>
                <w:rFonts w:eastAsia="Yu Mincho"/>
                <w:lang w:eastAsia="ja-JP"/>
              </w:rPr>
              <w:t>During Q3 (RAN4 #108), besides carrying on discussing unresolved general issues, use case specific discussion could be continued (in separate sessions depending on progress). At the end of Q2 (either RAN4 #107 or RANP #100) it could be further discussed how to proceed with the use case specific discussion in Q3 (how many threads/tracks will be used and in which RAN4 session).</w:t>
            </w:r>
          </w:p>
          <w:p w:rsidR="00FC1051" w:rsidRPr="00FC1051" w:rsidRDefault="00FC1051" w:rsidP="00544232">
            <w:pPr>
              <w:widowControl/>
              <w:numPr>
                <w:ilvl w:val="1"/>
                <w:numId w:val="32"/>
              </w:numPr>
              <w:jc w:val="left"/>
              <w:rPr>
                <w:rFonts w:eastAsia="Yu Mincho"/>
                <w:lang w:eastAsia="ja-JP"/>
              </w:rPr>
            </w:pPr>
            <w:r w:rsidRPr="00FC1051">
              <w:rPr>
                <w:rFonts w:eastAsia="Yu Mincho"/>
                <w:lang w:eastAsia="ja-JP"/>
              </w:rPr>
              <w:t>During Q4 (RAN4 #108bis, RAN4 #109), besides carrying on discussing unresolved general issues if necessary, continue use case specific discussion and try to draw a set of solutions for each use case, including recommendations towards normative work. Meanwhile, the work on drafting TR can start as soon as TR-impact has been identified.</w:t>
            </w:r>
          </w:p>
          <w:p w:rsidR="00FC1051" w:rsidRPr="00FC1051" w:rsidRDefault="00FC1051" w:rsidP="00544232">
            <w:pPr>
              <w:widowControl/>
              <w:numPr>
                <w:ilvl w:val="0"/>
                <w:numId w:val="32"/>
              </w:numPr>
              <w:jc w:val="left"/>
              <w:rPr>
                <w:rFonts w:eastAsia="Yu Mincho"/>
                <w:lang w:eastAsia="ja-JP"/>
              </w:rPr>
            </w:pPr>
            <w:r w:rsidRPr="00FC1051">
              <w:rPr>
                <w:rFonts w:eastAsia="Yu Mincho" w:hint="eastAsia"/>
                <w:lang w:eastAsia="ja-JP"/>
              </w:rPr>
              <w:t>D</w:t>
            </w:r>
            <w:r w:rsidRPr="00FC1051">
              <w:rPr>
                <w:rFonts w:eastAsia="Yu Mincho"/>
                <w:lang w:eastAsia="ja-JP"/>
              </w:rPr>
              <w:t>iscussion planning</w:t>
            </w:r>
          </w:p>
          <w:p w:rsidR="00FC1051" w:rsidRPr="00FC1051" w:rsidRDefault="00FC1051" w:rsidP="00544232">
            <w:pPr>
              <w:widowControl/>
              <w:numPr>
                <w:ilvl w:val="0"/>
                <w:numId w:val="33"/>
              </w:numPr>
              <w:jc w:val="left"/>
              <w:rPr>
                <w:rFonts w:eastAsia="Yu Mincho"/>
                <w:lang w:eastAsia="ja-JP"/>
              </w:rPr>
            </w:pPr>
            <w:r w:rsidRPr="00FC1051">
              <w:rPr>
                <w:rFonts w:eastAsia="Yu Mincho" w:hint="eastAsia"/>
                <w:lang w:eastAsia="ja-JP"/>
              </w:rPr>
              <w:t>F</w:t>
            </w:r>
            <w:r w:rsidRPr="00FC1051">
              <w:rPr>
                <w:rFonts w:eastAsia="Yu Mincho"/>
                <w:lang w:eastAsia="ja-JP"/>
              </w:rPr>
              <w:t>urther discuss how to organize Q3 discussion in RAN4#107 or RAN#100 depending on progress</w:t>
            </w:r>
          </w:p>
          <w:p w:rsidR="00FC1051" w:rsidRPr="00FC1051" w:rsidRDefault="00FC1051" w:rsidP="00544232">
            <w:pPr>
              <w:widowControl/>
              <w:numPr>
                <w:ilvl w:val="1"/>
                <w:numId w:val="33"/>
              </w:numPr>
              <w:jc w:val="left"/>
              <w:rPr>
                <w:rFonts w:eastAsia="Yu Mincho"/>
                <w:lang w:eastAsia="ja-JP"/>
              </w:rPr>
            </w:pPr>
            <w:r w:rsidRPr="00FC1051">
              <w:rPr>
                <w:rFonts w:eastAsia="Yu Mincho"/>
                <w:lang w:eastAsia="ja-JP"/>
              </w:rPr>
              <w:t>Use case specific could be handled in RRM and demod sessions, general issues can be handled in a general thread if not concluded</w:t>
            </w:r>
          </w:p>
          <w:p w:rsidR="00FC1051" w:rsidRPr="00FC1051" w:rsidRDefault="00FC1051" w:rsidP="00544232">
            <w:pPr>
              <w:widowControl/>
              <w:numPr>
                <w:ilvl w:val="1"/>
                <w:numId w:val="33"/>
              </w:numPr>
              <w:jc w:val="left"/>
              <w:rPr>
                <w:rFonts w:eastAsia="Yu Mincho"/>
                <w:lang w:eastAsia="ja-JP"/>
              </w:rPr>
            </w:pPr>
            <w:r w:rsidRPr="00FC1051">
              <w:rPr>
                <w:rFonts w:eastAsia="Yu Mincho"/>
                <w:lang w:eastAsia="ja-JP"/>
              </w:rPr>
              <w:t>A recommendation should be made in RAN4#107 whether to go to discussions in separate sessions</w:t>
            </w:r>
          </w:p>
          <w:p w:rsidR="00FC1051" w:rsidRPr="00FC1051" w:rsidRDefault="00FC1051" w:rsidP="00544232">
            <w:pPr>
              <w:widowControl/>
              <w:numPr>
                <w:ilvl w:val="2"/>
                <w:numId w:val="33"/>
              </w:numPr>
              <w:jc w:val="left"/>
              <w:rPr>
                <w:rFonts w:eastAsia="Yu Mincho"/>
                <w:lang w:eastAsia="ja-JP"/>
              </w:rPr>
            </w:pPr>
            <w:r w:rsidRPr="00FC1051">
              <w:rPr>
                <w:rFonts w:eastAsia="Yu Mincho"/>
                <w:lang w:eastAsia="ja-JP"/>
              </w:rPr>
              <w:t>The criteria to go to separate sessions is that, based on the outcome of RAN4#106bis and RAN4#107, distinct, non-overlapping use case specific issues are identified for discussion that can be handled efficiently in separate sessions and will not clash</w:t>
            </w:r>
          </w:p>
          <w:p w:rsidR="00FC1051" w:rsidRPr="00FC1051" w:rsidRDefault="00FC1051" w:rsidP="00544232">
            <w:pPr>
              <w:widowControl/>
              <w:numPr>
                <w:ilvl w:val="1"/>
                <w:numId w:val="33"/>
              </w:numPr>
              <w:jc w:val="left"/>
              <w:rPr>
                <w:rFonts w:eastAsia="Yu Mincho"/>
                <w:lang w:eastAsia="ja-JP"/>
              </w:rPr>
            </w:pPr>
            <w:r w:rsidRPr="00FC1051">
              <w:rPr>
                <w:rFonts w:eastAsia="Yu Mincho" w:hint="eastAsia"/>
                <w:lang w:eastAsia="ja-JP"/>
              </w:rPr>
              <w:t>D</w:t>
            </w:r>
            <w:r w:rsidRPr="00FC1051">
              <w:rPr>
                <w:rFonts w:eastAsia="Yu Mincho"/>
                <w:lang w:eastAsia="ja-JP"/>
              </w:rPr>
              <w:t>efault assumption is that Beam management and positioning would be handled in the RRM session, CSI reporting in the demod session</w:t>
            </w:r>
          </w:p>
          <w:p w:rsidR="00FC1051" w:rsidRPr="00FC1051" w:rsidRDefault="00FC1051" w:rsidP="00544232">
            <w:pPr>
              <w:widowControl/>
              <w:numPr>
                <w:ilvl w:val="1"/>
                <w:numId w:val="33"/>
              </w:numPr>
              <w:jc w:val="left"/>
              <w:rPr>
                <w:rFonts w:eastAsia="Yu Mincho"/>
                <w:lang w:eastAsia="ja-JP"/>
              </w:rPr>
            </w:pPr>
            <w:r w:rsidRPr="00FC1051">
              <w:rPr>
                <w:rFonts w:eastAsia="Yu Mincho" w:hint="eastAsia"/>
                <w:lang w:eastAsia="ja-JP"/>
              </w:rPr>
              <w:t>U</w:t>
            </w:r>
            <w:r w:rsidRPr="00FC1051">
              <w:rPr>
                <w:rFonts w:eastAsia="Yu Mincho"/>
                <w:lang w:eastAsia="ja-JP"/>
              </w:rPr>
              <w:t>ltimate decision to be made by RAN4 leadership</w:t>
            </w:r>
          </w:p>
        </w:tc>
      </w:tr>
    </w:tbl>
    <w:p w:rsidR="00266067" w:rsidRPr="00037829" w:rsidRDefault="00266067" w:rsidP="00544232">
      <w:pPr>
        <w:spacing w:before="80" w:after="80"/>
        <w:jc w:val="left"/>
        <w:rPr>
          <w:rFonts w:ascii="Calibri" w:eastAsia="宋体" w:hAnsi="Calibri" w:cs="Calibri"/>
          <w:bCs/>
          <w:iCs/>
          <w:sz w:val="20"/>
          <w:szCs w:val="20"/>
        </w:rPr>
      </w:pPr>
      <w:r>
        <w:rPr>
          <w:rFonts w:ascii="Calibri" w:eastAsia="宋体" w:hAnsi="Calibri" w:cs="Calibri" w:hint="eastAsia"/>
          <w:bCs/>
          <w:iCs/>
          <w:sz w:val="20"/>
          <w:szCs w:val="20"/>
        </w:rPr>
        <w:t>B</w:t>
      </w:r>
      <w:r>
        <w:rPr>
          <w:rFonts w:ascii="Calibri" w:eastAsia="宋体" w:hAnsi="Calibri" w:cs="Calibri"/>
          <w:bCs/>
          <w:iCs/>
          <w:sz w:val="20"/>
          <w:szCs w:val="20"/>
        </w:rPr>
        <w:t xml:space="preserve">ased on the discussion on RAN4 work plan, we </w:t>
      </w:r>
      <w:r w:rsidR="0093219F">
        <w:rPr>
          <w:rFonts w:ascii="Calibri" w:eastAsia="宋体" w:hAnsi="Calibri" w:cs="Calibri"/>
          <w:bCs/>
          <w:iCs/>
          <w:sz w:val="20"/>
          <w:szCs w:val="20"/>
        </w:rPr>
        <w:t>almost</w:t>
      </w:r>
      <w:r>
        <w:rPr>
          <w:rFonts w:ascii="Calibri" w:eastAsia="宋体" w:hAnsi="Calibri" w:cs="Calibri"/>
          <w:bCs/>
          <w:iCs/>
          <w:sz w:val="20"/>
          <w:szCs w:val="20"/>
        </w:rPr>
        <w:t xml:space="preserve"> reach the conclusion on how to organize the discussion among different RAN4 sessions</w:t>
      </w:r>
      <w:r w:rsidR="0093219F">
        <w:rPr>
          <w:rFonts w:ascii="Calibri" w:eastAsia="宋体" w:hAnsi="Calibri" w:cs="Calibri"/>
          <w:bCs/>
          <w:iCs/>
          <w:sz w:val="20"/>
          <w:szCs w:val="20"/>
        </w:rPr>
        <w:t xml:space="preserve">. Default assumption is that </w:t>
      </w:r>
      <w:r w:rsidR="0093219F">
        <w:rPr>
          <w:rFonts w:ascii="Calibri" w:eastAsia="宋体" w:hAnsi="Calibri" w:cs="Calibri" w:hint="eastAsia"/>
          <w:bCs/>
          <w:iCs/>
          <w:sz w:val="20"/>
          <w:szCs w:val="20"/>
        </w:rPr>
        <w:t>bea</w:t>
      </w:r>
      <w:r w:rsidR="0093219F">
        <w:rPr>
          <w:rFonts w:ascii="Calibri" w:eastAsia="宋体" w:hAnsi="Calibri" w:cs="Calibri"/>
          <w:bCs/>
          <w:iCs/>
          <w:sz w:val="20"/>
          <w:szCs w:val="20"/>
        </w:rPr>
        <w:t xml:space="preserve">m management and positioning </w:t>
      </w:r>
      <w:r w:rsidR="00963EFC">
        <w:rPr>
          <w:rFonts w:ascii="Calibri" w:eastAsia="宋体" w:hAnsi="Calibri" w:cs="Calibri"/>
          <w:bCs/>
          <w:iCs/>
          <w:sz w:val="20"/>
          <w:szCs w:val="20"/>
        </w:rPr>
        <w:t xml:space="preserve">specific issue </w:t>
      </w:r>
      <w:r w:rsidR="0093219F">
        <w:rPr>
          <w:rFonts w:ascii="Calibri" w:eastAsia="宋体" w:hAnsi="Calibri" w:cs="Calibri"/>
          <w:bCs/>
          <w:iCs/>
          <w:sz w:val="20"/>
          <w:szCs w:val="20"/>
        </w:rPr>
        <w:t xml:space="preserve">would be handled in the RRM session and CSI reporting in the demodulation session. </w:t>
      </w:r>
      <w:r w:rsidR="00963EFC">
        <w:rPr>
          <w:rFonts w:ascii="Calibri" w:eastAsia="宋体" w:hAnsi="Calibri" w:cs="Calibri"/>
          <w:bCs/>
          <w:iCs/>
          <w:sz w:val="20"/>
          <w:szCs w:val="20"/>
        </w:rPr>
        <w:t xml:space="preserve">Regarding the general issue that is common for each use case, a separate </w:t>
      </w:r>
      <w:r w:rsidR="00FC4B6C">
        <w:rPr>
          <w:rFonts w:ascii="Calibri" w:eastAsia="宋体" w:hAnsi="Calibri" w:cs="Calibri"/>
          <w:bCs/>
          <w:iCs/>
          <w:sz w:val="20"/>
          <w:szCs w:val="20"/>
        </w:rPr>
        <w:t>thread should be used</w:t>
      </w:r>
      <w:r w:rsidR="00C47BBA">
        <w:rPr>
          <w:rFonts w:ascii="Calibri" w:eastAsia="宋体" w:hAnsi="Calibri" w:cs="Calibri"/>
          <w:bCs/>
          <w:iCs/>
          <w:sz w:val="20"/>
          <w:szCs w:val="20"/>
        </w:rPr>
        <w:t xml:space="preserve">. Firstly RAN4 should clearly identify which issue can be considered as general issues. In our understanding, </w:t>
      </w:r>
      <w:r w:rsidR="00DE2667">
        <w:rPr>
          <w:rFonts w:ascii="Calibri" w:eastAsia="宋体" w:hAnsi="Calibri" w:cs="Calibri"/>
          <w:bCs/>
          <w:iCs/>
          <w:sz w:val="20"/>
          <w:szCs w:val="20"/>
        </w:rPr>
        <w:t xml:space="preserve">testing framework, </w:t>
      </w:r>
      <w:r w:rsidR="00C47BBA">
        <w:rPr>
          <w:rFonts w:ascii="Calibri" w:eastAsia="宋体" w:hAnsi="Calibri" w:cs="Calibri"/>
          <w:bCs/>
          <w:iCs/>
          <w:sz w:val="20"/>
          <w:szCs w:val="20"/>
        </w:rPr>
        <w:t>generalization performance, interoperability</w:t>
      </w:r>
      <w:r w:rsidR="00DE2667">
        <w:rPr>
          <w:rFonts w:ascii="Calibri" w:eastAsia="宋体" w:hAnsi="Calibri" w:cs="Calibri"/>
          <w:bCs/>
          <w:iCs/>
          <w:sz w:val="20"/>
          <w:szCs w:val="20"/>
        </w:rPr>
        <w:t>, reference model/data set, etc.</w:t>
      </w:r>
      <w:r w:rsidR="00C47BBA">
        <w:rPr>
          <w:rFonts w:ascii="Calibri" w:eastAsia="宋体" w:hAnsi="Calibri" w:cs="Calibri"/>
          <w:bCs/>
          <w:iCs/>
          <w:sz w:val="20"/>
          <w:szCs w:val="20"/>
        </w:rPr>
        <w:t xml:space="preserve"> can be treated as general issue. If all LCM related requirements falls into RRM domain, LCM can be handled in RRM session. Otherwise, LCM related requirements can considered as general issue.</w:t>
      </w:r>
      <w:r w:rsidR="00E83EFD">
        <w:rPr>
          <w:rFonts w:ascii="Calibri" w:eastAsia="宋体" w:hAnsi="Calibri" w:cs="Calibri"/>
          <w:bCs/>
          <w:iCs/>
          <w:sz w:val="20"/>
          <w:szCs w:val="20"/>
        </w:rPr>
        <w:t xml:space="preserve"> Then general issue can be handled in RF/main session in addition to RRM session and demodulation session in order to achieve a good balance between RRM expert and demodulation experts.</w:t>
      </w:r>
    </w:p>
    <w:p w:rsidR="000243DF" w:rsidRDefault="000243DF" w:rsidP="00544232">
      <w:pPr>
        <w:spacing w:before="80" w:after="80"/>
        <w:jc w:val="left"/>
        <w:rPr>
          <w:rFonts w:ascii="Calibri" w:eastAsia="宋体" w:hAnsi="Calibri" w:cs="Calibri"/>
          <w:b/>
          <w:bCs/>
          <w:iCs/>
          <w:sz w:val="20"/>
          <w:szCs w:val="20"/>
        </w:rPr>
      </w:pPr>
      <w:r>
        <w:rPr>
          <w:rFonts w:ascii="Calibri" w:eastAsia="宋体" w:hAnsi="Calibri" w:cs="Calibri"/>
          <w:b/>
          <w:bCs/>
          <w:iCs/>
          <w:sz w:val="20"/>
          <w:szCs w:val="20"/>
        </w:rPr>
        <w:t>Observation</w:t>
      </w:r>
      <w:r w:rsidR="004719E4">
        <w:rPr>
          <w:rFonts w:ascii="Calibri" w:eastAsia="宋体" w:hAnsi="Calibri" w:cs="Calibri"/>
          <w:b/>
          <w:bCs/>
          <w:iCs/>
          <w:sz w:val="20"/>
          <w:szCs w:val="20"/>
        </w:rPr>
        <w:t xml:space="preserve"> 1</w:t>
      </w:r>
      <w:r>
        <w:rPr>
          <w:rFonts w:ascii="Calibri" w:eastAsia="宋体" w:hAnsi="Calibri" w:cs="Calibri"/>
          <w:b/>
          <w:bCs/>
          <w:iCs/>
          <w:sz w:val="20"/>
          <w:szCs w:val="20"/>
        </w:rPr>
        <w:t>: General issue can be handle</w:t>
      </w:r>
      <w:r w:rsidR="00E83EFD">
        <w:rPr>
          <w:rFonts w:ascii="Calibri" w:eastAsia="宋体" w:hAnsi="Calibri" w:cs="Calibri"/>
          <w:b/>
          <w:bCs/>
          <w:iCs/>
          <w:sz w:val="20"/>
          <w:szCs w:val="20"/>
        </w:rPr>
        <w:t>d</w:t>
      </w:r>
      <w:r>
        <w:rPr>
          <w:rFonts w:ascii="Calibri" w:eastAsia="宋体" w:hAnsi="Calibri" w:cs="Calibri"/>
          <w:b/>
          <w:bCs/>
          <w:iCs/>
          <w:sz w:val="20"/>
          <w:szCs w:val="20"/>
        </w:rPr>
        <w:t xml:space="preserve"> in RF/main session while beam management and positioning specific issue can be handled i</w:t>
      </w:r>
      <w:r>
        <w:rPr>
          <w:rFonts w:ascii="Calibri" w:eastAsia="宋体" w:hAnsi="Calibri" w:cs="Calibri" w:hint="eastAsia"/>
          <w:b/>
          <w:bCs/>
          <w:iCs/>
          <w:sz w:val="20"/>
          <w:szCs w:val="20"/>
        </w:rPr>
        <w:t>n</w:t>
      </w:r>
      <w:r>
        <w:rPr>
          <w:rFonts w:ascii="Calibri" w:eastAsia="宋体" w:hAnsi="Calibri" w:cs="Calibri"/>
          <w:b/>
          <w:bCs/>
          <w:iCs/>
          <w:sz w:val="20"/>
          <w:szCs w:val="20"/>
        </w:rPr>
        <w:t xml:space="preserve"> RRM session and CSI reporting specific issue in demodulation session.</w:t>
      </w:r>
    </w:p>
    <w:p w:rsidR="00515EEE" w:rsidRDefault="00515EEE" w:rsidP="00544232">
      <w:pPr>
        <w:spacing w:before="80" w:after="80"/>
        <w:jc w:val="left"/>
        <w:rPr>
          <w:rFonts w:ascii="Calibri" w:eastAsia="宋体" w:hAnsi="Calibri" w:cs="Calibri"/>
          <w:b/>
          <w:bCs/>
          <w:iCs/>
          <w:sz w:val="22"/>
          <w:szCs w:val="20"/>
        </w:rPr>
      </w:pPr>
    </w:p>
    <w:p w:rsidR="004559B3" w:rsidRPr="00515EEE" w:rsidRDefault="004559B3" w:rsidP="00544232">
      <w:pPr>
        <w:jc w:val="left"/>
        <w:rPr>
          <w:rFonts w:ascii="Arial" w:hAnsi="Arial" w:cs="Arial"/>
          <w:b/>
          <w:sz w:val="22"/>
        </w:rPr>
      </w:pPr>
      <w:r w:rsidRPr="00515EEE">
        <w:rPr>
          <w:rFonts w:ascii="Arial" w:hAnsi="Arial" w:cs="Arial"/>
          <w:b/>
          <w:sz w:val="22"/>
        </w:rPr>
        <w:t xml:space="preserve">2.2 </w:t>
      </w:r>
      <w:r>
        <w:rPr>
          <w:rFonts w:ascii="Arial" w:hAnsi="Arial" w:cs="Arial"/>
          <w:b/>
          <w:sz w:val="22"/>
        </w:rPr>
        <w:t>LCM related</w:t>
      </w:r>
    </w:p>
    <w:p w:rsidR="004559B3" w:rsidRDefault="004559B3" w:rsidP="00544232">
      <w:pPr>
        <w:spacing w:before="80" w:after="80"/>
        <w:jc w:val="left"/>
        <w:rPr>
          <w:rFonts w:ascii="Calibri" w:eastAsia="宋体" w:hAnsi="Calibri" w:cs="Calibri"/>
          <w:b/>
          <w:bCs/>
          <w:iCs/>
          <w:sz w:val="22"/>
          <w:szCs w:val="20"/>
        </w:rPr>
      </w:pPr>
    </w:p>
    <w:tbl>
      <w:tblPr>
        <w:tblStyle w:val="a9"/>
        <w:tblW w:w="0" w:type="auto"/>
        <w:tblLook w:val="04A0" w:firstRow="1" w:lastRow="0" w:firstColumn="1" w:lastColumn="0" w:noHBand="0" w:noVBand="1"/>
      </w:tblPr>
      <w:tblGrid>
        <w:gridCol w:w="9629"/>
      </w:tblGrid>
      <w:tr w:rsidR="004559B3" w:rsidTr="00F476EB">
        <w:tc>
          <w:tcPr>
            <w:tcW w:w="9629" w:type="dxa"/>
          </w:tcPr>
          <w:p w:rsidR="004559B3" w:rsidRPr="0036466E" w:rsidRDefault="004559B3" w:rsidP="00544232">
            <w:pPr>
              <w:keepNext/>
              <w:keepLines/>
              <w:widowControl/>
              <w:numPr>
                <w:ilvl w:val="2"/>
                <w:numId w:val="0"/>
              </w:numPr>
              <w:tabs>
                <w:tab w:val="left" w:pos="432"/>
                <w:tab w:val="left" w:pos="576"/>
                <w:tab w:val="left" w:pos="1146"/>
              </w:tabs>
              <w:spacing w:before="120"/>
              <w:ind w:left="1146" w:hanging="720"/>
              <w:jc w:val="left"/>
              <w:outlineLvl w:val="2"/>
              <w:rPr>
                <w:rFonts w:ascii="Arial" w:eastAsia="宋体" w:hAnsi="Arial"/>
                <w:sz w:val="24"/>
                <w:lang w:eastAsia="ja-JP"/>
              </w:rPr>
            </w:pPr>
            <w:r>
              <w:rPr>
                <w:rFonts w:ascii="Arial" w:eastAsia="宋体" w:hAnsi="Arial"/>
                <w:sz w:val="24"/>
                <w:lang w:eastAsia="ja-JP"/>
              </w:rPr>
              <w:t xml:space="preserve">2.2.4 </w:t>
            </w:r>
            <w:r w:rsidRPr="0036466E">
              <w:rPr>
                <w:rFonts w:ascii="Arial" w:eastAsia="宋体" w:hAnsi="Arial" w:hint="eastAsia"/>
                <w:sz w:val="24"/>
                <w:lang w:eastAsia="ja-JP"/>
              </w:rPr>
              <w:t>L</w:t>
            </w:r>
            <w:r w:rsidRPr="0036466E">
              <w:rPr>
                <w:rFonts w:ascii="Arial" w:eastAsia="宋体" w:hAnsi="Arial"/>
                <w:sz w:val="24"/>
                <w:lang w:eastAsia="ja-JP"/>
              </w:rPr>
              <w:t>CM Related requirements</w:t>
            </w:r>
          </w:p>
          <w:p w:rsidR="004559B3" w:rsidRPr="0036466E" w:rsidRDefault="004559B3" w:rsidP="00544232">
            <w:pPr>
              <w:widowControl/>
              <w:jc w:val="left"/>
              <w:rPr>
                <w:rFonts w:eastAsia="Yu Mincho"/>
                <w:lang w:eastAsia="ja-JP"/>
              </w:rPr>
            </w:pPr>
            <w:r w:rsidRPr="0036466E">
              <w:rPr>
                <w:rFonts w:eastAsia="Yu Mincho"/>
                <w:lang w:eastAsia="ja-JP"/>
              </w:rPr>
              <w:t>Agreements:</w:t>
            </w:r>
          </w:p>
          <w:p w:rsidR="004559B3" w:rsidRPr="0036466E" w:rsidRDefault="004559B3" w:rsidP="00544232">
            <w:pPr>
              <w:widowControl/>
              <w:numPr>
                <w:ilvl w:val="0"/>
                <w:numId w:val="32"/>
              </w:numPr>
              <w:jc w:val="left"/>
              <w:rPr>
                <w:rFonts w:eastAsia="Yu Mincho"/>
                <w:lang w:eastAsia="ja-JP"/>
              </w:rPr>
            </w:pPr>
            <w:r w:rsidRPr="0036466E">
              <w:rPr>
                <w:rFonts w:eastAsia="Yu Mincho"/>
                <w:lang w:eastAsia="ja-JP"/>
              </w:rPr>
              <w:t>Following LCM related requirements are to be studied:</w:t>
            </w:r>
          </w:p>
          <w:p w:rsidR="004559B3" w:rsidRPr="0036466E" w:rsidRDefault="004559B3" w:rsidP="00544232">
            <w:pPr>
              <w:widowControl/>
              <w:numPr>
                <w:ilvl w:val="1"/>
                <w:numId w:val="32"/>
              </w:numPr>
              <w:jc w:val="left"/>
              <w:rPr>
                <w:rFonts w:eastAsia="Yu Mincho"/>
                <w:lang w:eastAsia="ja-JP"/>
              </w:rPr>
            </w:pPr>
            <w:r w:rsidRPr="0036466E">
              <w:rPr>
                <w:rFonts w:eastAsia="Yu Mincho"/>
                <w:lang w:eastAsia="ja-JP"/>
              </w:rPr>
              <w:t>Model/Functionality select/switch/activate/deactivate/fallback</w:t>
            </w:r>
          </w:p>
          <w:p w:rsidR="004559B3" w:rsidRPr="0036466E" w:rsidRDefault="004559B3" w:rsidP="00544232">
            <w:pPr>
              <w:widowControl/>
              <w:numPr>
                <w:ilvl w:val="1"/>
                <w:numId w:val="32"/>
              </w:numPr>
              <w:jc w:val="left"/>
              <w:rPr>
                <w:rFonts w:eastAsia="Yu Mincho"/>
                <w:lang w:eastAsia="ja-JP"/>
              </w:rPr>
            </w:pPr>
            <w:r w:rsidRPr="0036466E">
              <w:rPr>
                <w:rFonts w:eastAsia="Yu Mincho"/>
                <w:lang w:eastAsia="ja-JP"/>
              </w:rPr>
              <w:t>Model/Functionality monitoring</w:t>
            </w:r>
          </w:p>
          <w:p w:rsidR="004559B3" w:rsidRPr="0036466E" w:rsidRDefault="004559B3" w:rsidP="00544232">
            <w:pPr>
              <w:widowControl/>
              <w:numPr>
                <w:ilvl w:val="1"/>
                <w:numId w:val="32"/>
              </w:numPr>
              <w:jc w:val="left"/>
              <w:rPr>
                <w:rFonts w:eastAsia="Yu Mincho"/>
                <w:lang w:eastAsia="ja-JP"/>
              </w:rPr>
            </w:pPr>
            <w:r w:rsidRPr="0036466E">
              <w:rPr>
                <w:rFonts w:eastAsia="Yu Mincho"/>
                <w:lang w:eastAsia="ja-JP"/>
              </w:rPr>
              <w:t>FFS if requirements for data collection (in particular for training) could/need be defined</w:t>
            </w:r>
          </w:p>
          <w:p w:rsidR="004559B3" w:rsidRPr="0036466E" w:rsidRDefault="004559B3" w:rsidP="00544232">
            <w:pPr>
              <w:widowControl/>
              <w:numPr>
                <w:ilvl w:val="1"/>
                <w:numId w:val="32"/>
              </w:numPr>
              <w:jc w:val="left"/>
              <w:rPr>
                <w:rFonts w:eastAsia="Yu Mincho"/>
                <w:lang w:eastAsia="ja-JP"/>
              </w:rPr>
            </w:pPr>
            <w:r w:rsidRPr="0036466E">
              <w:rPr>
                <w:rFonts w:eastAsia="Yu Mincho"/>
                <w:lang w:eastAsia="ja-JP"/>
              </w:rPr>
              <w:t xml:space="preserve">FFS if requirements for </w:t>
            </w:r>
            <w:r w:rsidRPr="0036466E">
              <w:rPr>
                <w:rFonts w:eastAsia="Yu Mincho" w:hint="eastAsia"/>
                <w:lang w:eastAsia="ja-JP"/>
              </w:rPr>
              <w:t>t</w:t>
            </w:r>
            <w:r w:rsidRPr="0036466E">
              <w:rPr>
                <w:rFonts w:eastAsia="Yu Mincho"/>
                <w:lang w:eastAsia="ja-JP"/>
              </w:rPr>
              <w:t>ransfer/delivery/update</w:t>
            </w:r>
          </w:p>
          <w:p w:rsidR="004559B3" w:rsidRPr="0036466E" w:rsidRDefault="004559B3" w:rsidP="00544232">
            <w:pPr>
              <w:widowControl/>
              <w:numPr>
                <w:ilvl w:val="1"/>
                <w:numId w:val="32"/>
              </w:numPr>
              <w:jc w:val="left"/>
              <w:rPr>
                <w:rFonts w:eastAsia="Yu Mincho"/>
                <w:lang w:eastAsia="ja-JP"/>
              </w:rPr>
            </w:pPr>
            <w:r w:rsidRPr="0036466E">
              <w:rPr>
                <w:rFonts w:eastAsia="Yu Mincho"/>
                <w:lang w:eastAsia="ja-JP"/>
              </w:rPr>
              <w:t>NOTE: RAN4 study should be aligned with the agreements in other working groups.</w:t>
            </w:r>
          </w:p>
          <w:p w:rsidR="004559B3" w:rsidRPr="0036466E" w:rsidRDefault="004559B3" w:rsidP="00544232">
            <w:pPr>
              <w:widowControl/>
              <w:numPr>
                <w:ilvl w:val="0"/>
                <w:numId w:val="32"/>
              </w:numPr>
              <w:jc w:val="left"/>
              <w:rPr>
                <w:rFonts w:eastAsia="Yu Mincho"/>
                <w:lang w:eastAsia="ja-JP"/>
              </w:rPr>
            </w:pPr>
            <w:r w:rsidRPr="0036466E">
              <w:rPr>
                <w:rFonts w:eastAsia="Yu Mincho"/>
                <w:lang w:eastAsia="ja-JP"/>
              </w:rPr>
              <w:t>Further study under LCM related tests, if they are defined.</w:t>
            </w:r>
          </w:p>
          <w:p w:rsidR="004559B3" w:rsidRPr="00A9589F" w:rsidRDefault="004559B3" w:rsidP="00544232">
            <w:pPr>
              <w:widowControl/>
              <w:numPr>
                <w:ilvl w:val="1"/>
                <w:numId w:val="32"/>
              </w:numPr>
              <w:jc w:val="left"/>
              <w:rPr>
                <w:rFonts w:eastAsia="Yu Mincho"/>
                <w:lang w:eastAsia="ja-JP"/>
              </w:rPr>
            </w:pPr>
            <w:r w:rsidRPr="0036466E">
              <w:rPr>
                <w:rFonts w:eastAsia="Yu Mincho"/>
                <w:lang w:eastAsia="ja-JP"/>
              </w:rPr>
              <w:t>how the framework can address the possibility of updates/activation/deactivation/switching to the functionalities/models after the deployment of the devices in the filed</w:t>
            </w:r>
          </w:p>
        </w:tc>
      </w:tr>
    </w:tbl>
    <w:p w:rsidR="00B12766" w:rsidRDefault="004559B3" w:rsidP="00544232">
      <w:pPr>
        <w:spacing w:before="80" w:after="80"/>
        <w:jc w:val="left"/>
        <w:rPr>
          <w:rFonts w:ascii="Calibri" w:eastAsia="宋体" w:hAnsi="Calibri" w:cs="Calibri"/>
          <w:bCs/>
          <w:iCs/>
          <w:sz w:val="20"/>
          <w:szCs w:val="20"/>
        </w:rPr>
      </w:pPr>
      <w:r>
        <w:rPr>
          <w:rFonts w:ascii="Calibri" w:eastAsia="宋体" w:hAnsi="Calibri" w:cs="Calibri" w:hint="eastAsia"/>
          <w:bCs/>
          <w:iCs/>
          <w:sz w:val="20"/>
          <w:szCs w:val="20"/>
        </w:rPr>
        <w:t>C</w:t>
      </w:r>
      <w:r>
        <w:rPr>
          <w:rFonts w:ascii="Calibri" w:eastAsia="宋体" w:hAnsi="Calibri" w:cs="Calibri"/>
          <w:bCs/>
          <w:iCs/>
          <w:sz w:val="20"/>
          <w:szCs w:val="20"/>
        </w:rPr>
        <w:t>urrently RAN1 is discussing the functionality-based LCM or model</w:t>
      </w:r>
      <w:r w:rsidR="00FF7E1F">
        <w:rPr>
          <w:rFonts w:ascii="Calibri" w:eastAsia="宋体" w:hAnsi="Calibri" w:cs="Calibri"/>
          <w:bCs/>
          <w:iCs/>
          <w:sz w:val="20"/>
          <w:szCs w:val="20"/>
        </w:rPr>
        <w:t>-ID</w:t>
      </w:r>
      <w:r>
        <w:rPr>
          <w:rFonts w:ascii="Calibri" w:eastAsia="宋体" w:hAnsi="Calibri" w:cs="Calibri"/>
          <w:bCs/>
          <w:iCs/>
          <w:sz w:val="20"/>
          <w:szCs w:val="20"/>
        </w:rPr>
        <w:t>-based LCM to b</w:t>
      </w:r>
      <w:r w:rsidR="00B12766">
        <w:rPr>
          <w:rFonts w:ascii="Calibri" w:eastAsia="宋体" w:hAnsi="Calibri" w:cs="Calibri"/>
          <w:bCs/>
          <w:iCs/>
          <w:sz w:val="20"/>
          <w:szCs w:val="20"/>
        </w:rPr>
        <w:t xml:space="preserve">e used for different use cases. </w:t>
      </w:r>
      <w:r w:rsidR="0084101C">
        <w:rPr>
          <w:rFonts w:ascii="Calibri" w:eastAsia="宋体" w:hAnsi="Calibri" w:cs="Calibri"/>
          <w:bCs/>
          <w:iCs/>
          <w:sz w:val="20"/>
          <w:szCs w:val="20"/>
        </w:rPr>
        <w:t xml:space="preserve">The following agreements is achieved: </w:t>
      </w:r>
    </w:p>
    <w:tbl>
      <w:tblPr>
        <w:tblStyle w:val="a9"/>
        <w:tblW w:w="0" w:type="auto"/>
        <w:tblLook w:val="04A0" w:firstRow="1" w:lastRow="0" w:firstColumn="1" w:lastColumn="0" w:noHBand="0" w:noVBand="1"/>
      </w:tblPr>
      <w:tblGrid>
        <w:gridCol w:w="9629"/>
      </w:tblGrid>
      <w:tr w:rsidR="0084101C" w:rsidTr="0084101C">
        <w:tc>
          <w:tcPr>
            <w:tcW w:w="9629" w:type="dxa"/>
          </w:tcPr>
          <w:p w:rsidR="00FF7E1F" w:rsidRDefault="00FF7E1F" w:rsidP="00544232">
            <w:pPr>
              <w:jc w:val="left"/>
              <w:rPr>
                <w:rFonts w:ascii="Times" w:eastAsia="等线" w:hAnsi="Times"/>
                <w:szCs w:val="24"/>
                <w:highlight w:val="green"/>
                <w:lang w:eastAsia="zh-CN"/>
              </w:rPr>
            </w:pPr>
            <w:r>
              <w:rPr>
                <w:highlight w:val="green"/>
              </w:rPr>
              <w:t xml:space="preserve">RAN1 #111 </w:t>
            </w:r>
            <w:r>
              <w:rPr>
                <w:rFonts w:eastAsia="等线"/>
                <w:highlight w:val="green"/>
                <w:lang w:eastAsia="zh-CN"/>
              </w:rPr>
              <w:t>Agreement</w:t>
            </w:r>
          </w:p>
          <w:p w:rsidR="00FF7E1F" w:rsidRDefault="00FF7E1F" w:rsidP="00544232">
            <w:pPr>
              <w:jc w:val="left"/>
              <w:rPr>
                <w:rFonts w:eastAsia="Batang"/>
              </w:rPr>
            </w:pPr>
            <w:r>
              <w:t>For UE-part/UE-side models, study the following mechanisms for LCM procedures:</w:t>
            </w:r>
          </w:p>
          <w:p w:rsidR="00FF7E1F" w:rsidRDefault="00FF7E1F" w:rsidP="00544232">
            <w:pPr>
              <w:pStyle w:val="a7"/>
              <w:widowControl/>
              <w:numPr>
                <w:ilvl w:val="0"/>
                <w:numId w:val="36"/>
              </w:numPr>
              <w:overflowPunct w:val="0"/>
              <w:autoSpaceDE w:val="0"/>
              <w:autoSpaceDN w:val="0"/>
              <w:adjustRightInd w:val="0"/>
              <w:spacing w:before="120" w:line="280" w:lineRule="atLeast"/>
              <w:ind w:firstLineChars="0"/>
              <w:contextualSpacing/>
              <w:jc w:val="left"/>
              <w:textAlignment w:val="baseline"/>
            </w:pPr>
            <w:r>
              <w:t>For functionality-based LCM procedure: indication of activation/deactivation/switching/fallback based on individual AI/ML functionality</w:t>
            </w:r>
          </w:p>
          <w:p w:rsidR="00FF7E1F" w:rsidRDefault="00FF7E1F" w:rsidP="00544232">
            <w:pPr>
              <w:pStyle w:val="a7"/>
              <w:widowControl/>
              <w:numPr>
                <w:ilvl w:val="1"/>
                <w:numId w:val="36"/>
              </w:numPr>
              <w:overflowPunct w:val="0"/>
              <w:autoSpaceDE w:val="0"/>
              <w:autoSpaceDN w:val="0"/>
              <w:adjustRightInd w:val="0"/>
              <w:spacing w:before="120" w:line="280" w:lineRule="atLeast"/>
              <w:ind w:firstLineChars="0"/>
              <w:contextualSpacing/>
              <w:jc w:val="left"/>
              <w:textAlignment w:val="baseline"/>
              <w:rPr>
                <w:rFonts w:eastAsia="等线"/>
              </w:rPr>
            </w:pPr>
            <w:r>
              <w:rPr>
                <w:rFonts w:eastAsia="等线"/>
              </w:rPr>
              <w:t>Note: UE may have one AI/ML model for the functionality, or UE may have multiple AI/ML models for the functionality.</w:t>
            </w:r>
          </w:p>
          <w:p w:rsidR="00FF7E1F" w:rsidRDefault="00FF7E1F" w:rsidP="00544232">
            <w:pPr>
              <w:pStyle w:val="a7"/>
              <w:widowControl/>
              <w:numPr>
                <w:ilvl w:val="1"/>
                <w:numId w:val="36"/>
              </w:numPr>
              <w:overflowPunct w:val="0"/>
              <w:autoSpaceDE w:val="0"/>
              <w:autoSpaceDN w:val="0"/>
              <w:adjustRightInd w:val="0"/>
              <w:spacing w:before="120" w:line="280" w:lineRule="atLeast"/>
              <w:ind w:firstLineChars="0"/>
              <w:contextualSpacing/>
              <w:jc w:val="left"/>
              <w:textAlignment w:val="baseline"/>
            </w:pPr>
            <w:r>
              <w:rPr>
                <w:rFonts w:eastAsia="等线"/>
              </w:rPr>
              <w:t>FFS: Whether or how to indicate Funtionality</w:t>
            </w:r>
          </w:p>
          <w:p w:rsidR="00FF7E1F" w:rsidRDefault="00FF7E1F" w:rsidP="00544232">
            <w:pPr>
              <w:pStyle w:val="a7"/>
              <w:widowControl/>
              <w:numPr>
                <w:ilvl w:val="0"/>
                <w:numId w:val="36"/>
              </w:numPr>
              <w:overflowPunct w:val="0"/>
              <w:autoSpaceDE w:val="0"/>
              <w:autoSpaceDN w:val="0"/>
              <w:adjustRightInd w:val="0"/>
              <w:spacing w:before="120" w:line="280" w:lineRule="atLeast"/>
              <w:ind w:firstLineChars="0"/>
              <w:contextualSpacing/>
              <w:jc w:val="left"/>
              <w:textAlignment w:val="baseline"/>
            </w:pPr>
            <w:r>
              <w:t>For model-ID-based LCM procedure, indication of model selection/activation/deactivation/switching/fallback based on individual model IDs</w:t>
            </w:r>
          </w:p>
          <w:p w:rsidR="0084101C" w:rsidRDefault="0084101C" w:rsidP="00544232">
            <w:pPr>
              <w:pStyle w:val="a7"/>
              <w:widowControl/>
              <w:spacing w:before="100" w:beforeAutospacing="1" w:after="160" w:line="252" w:lineRule="auto"/>
              <w:ind w:left="720" w:firstLineChars="0" w:firstLine="0"/>
              <w:jc w:val="left"/>
            </w:pPr>
          </w:p>
          <w:p w:rsidR="00FF7E1F" w:rsidRDefault="00FF7E1F" w:rsidP="00544232">
            <w:pPr>
              <w:jc w:val="left"/>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FF7E1F" w:rsidRDefault="00FF7E1F" w:rsidP="00544232">
            <w:pPr>
              <w:jc w:val="left"/>
            </w:pPr>
            <w:r>
              <w:t>For UE-side models and UE-part of two-sided models:</w:t>
            </w:r>
          </w:p>
          <w:p w:rsidR="00FF7E1F" w:rsidRDefault="00FF7E1F" w:rsidP="00544232">
            <w:pPr>
              <w:pStyle w:val="a7"/>
              <w:widowControl/>
              <w:numPr>
                <w:ilvl w:val="0"/>
                <w:numId w:val="36"/>
              </w:numPr>
              <w:spacing w:after="160" w:line="252" w:lineRule="auto"/>
              <w:ind w:leftChars="400" w:left="1200" w:firstLineChars="0"/>
              <w:jc w:val="left"/>
            </w:pPr>
            <w:r>
              <w:t>For AI/ML functionality identification</w:t>
            </w:r>
          </w:p>
          <w:p w:rsidR="00FF7E1F" w:rsidRDefault="00FF7E1F" w:rsidP="00544232">
            <w:pPr>
              <w:pStyle w:val="a7"/>
              <w:widowControl/>
              <w:numPr>
                <w:ilvl w:val="1"/>
                <w:numId w:val="36"/>
              </w:numPr>
              <w:spacing w:before="100" w:beforeAutospacing="1" w:after="160" w:line="252" w:lineRule="auto"/>
              <w:ind w:leftChars="400" w:left="1200" w:firstLineChars="0"/>
              <w:jc w:val="left"/>
            </w:pPr>
            <w:r>
              <w:t>Reuse legacy 3GPP framework of Features as a starting point for discussion.</w:t>
            </w:r>
          </w:p>
          <w:p w:rsidR="00FF7E1F" w:rsidRDefault="00FF7E1F" w:rsidP="00544232">
            <w:pPr>
              <w:pStyle w:val="a7"/>
              <w:widowControl/>
              <w:numPr>
                <w:ilvl w:val="1"/>
                <w:numId w:val="36"/>
              </w:numPr>
              <w:spacing w:before="100" w:beforeAutospacing="1" w:after="160" w:line="252" w:lineRule="auto"/>
              <w:ind w:leftChars="400" w:left="1200" w:firstLineChars="0"/>
              <w:jc w:val="left"/>
            </w:pPr>
            <w:r>
              <w:t>UE indicates supported functionalities/functionality for a given sub-use-case.</w:t>
            </w:r>
          </w:p>
          <w:p w:rsidR="00FF7E1F" w:rsidRDefault="00FF7E1F" w:rsidP="00544232">
            <w:pPr>
              <w:pStyle w:val="a7"/>
              <w:widowControl/>
              <w:numPr>
                <w:ilvl w:val="2"/>
                <w:numId w:val="36"/>
              </w:numPr>
              <w:spacing w:before="100" w:beforeAutospacing="1" w:after="160" w:line="252" w:lineRule="auto"/>
              <w:ind w:leftChars="400" w:left="1200" w:firstLineChars="0"/>
              <w:jc w:val="left"/>
            </w:pPr>
            <w:r>
              <w:rPr>
                <w:rFonts w:eastAsia="等线"/>
              </w:rPr>
              <w:t>UE capability reporting is taken as starting point.</w:t>
            </w:r>
          </w:p>
          <w:p w:rsidR="00FF7E1F" w:rsidRDefault="00FF7E1F" w:rsidP="00544232">
            <w:pPr>
              <w:pStyle w:val="a7"/>
              <w:widowControl/>
              <w:numPr>
                <w:ilvl w:val="0"/>
                <w:numId w:val="36"/>
              </w:numPr>
              <w:spacing w:before="100" w:beforeAutospacing="1" w:after="160" w:line="252" w:lineRule="auto"/>
              <w:ind w:leftChars="400" w:left="1200" w:firstLineChars="0"/>
              <w:jc w:val="left"/>
            </w:pPr>
            <w:r>
              <w:t xml:space="preserve">For AI/ML model identification </w:t>
            </w:r>
          </w:p>
          <w:p w:rsidR="00FF7E1F" w:rsidRDefault="00FF7E1F" w:rsidP="00544232">
            <w:pPr>
              <w:pStyle w:val="a7"/>
              <w:widowControl/>
              <w:numPr>
                <w:ilvl w:val="1"/>
                <w:numId w:val="36"/>
              </w:numPr>
              <w:spacing w:before="100" w:beforeAutospacing="1" w:after="160" w:line="252" w:lineRule="auto"/>
              <w:ind w:leftChars="400" w:left="1200" w:firstLineChars="0"/>
              <w:jc w:val="left"/>
            </w:pPr>
            <w:r>
              <w:t>Models are identified by model ID at the Network. UE indicates supported AI/ML models.</w:t>
            </w:r>
          </w:p>
          <w:p w:rsidR="00FF7E1F" w:rsidRDefault="00FF7E1F" w:rsidP="00544232">
            <w:pPr>
              <w:pStyle w:val="a7"/>
              <w:widowControl/>
              <w:numPr>
                <w:ilvl w:val="0"/>
                <w:numId w:val="36"/>
              </w:numPr>
              <w:spacing w:before="100" w:beforeAutospacing="1" w:after="160" w:line="252" w:lineRule="auto"/>
              <w:ind w:leftChars="400" w:left="1200" w:firstLineChars="0"/>
              <w:jc w:val="left"/>
            </w:pPr>
            <w:r>
              <w:t>In functionality-based LCM</w:t>
            </w:r>
          </w:p>
          <w:p w:rsidR="00FF7E1F" w:rsidRDefault="00FF7E1F" w:rsidP="00544232">
            <w:pPr>
              <w:pStyle w:val="a7"/>
              <w:widowControl/>
              <w:numPr>
                <w:ilvl w:val="1"/>
                <w:numId w:val="36"/>
              </w:numPr>
              <w:spacing w:before="100" w:beforeAutospacing="1" w:after="160" w:line="252" w:lineRule="auto"/>
              <w:ind w:leftChars="400" w:left="1200" w:firstLineChars="0"/>
              <w:jc w:val="left"/>
            </w:pPr>
            <w:r>
              <w:t xml:space="preserve">Network indicates activation/deactivation/fallback/switching of AI/ML functionality via 3GPP signaling (e.g., RRC, MAC-CE, DCI). </w:t>
            </w:r>
          </w:p>
          <w:p w:rsidR="00FF7E1F" w:rsidRDefault="00FF7E1F" w:rsidP="00544232">
            <w:pPr>
              <w:pStyle w:val="a7"/>
              <w:widowControl/>
              <w:numPr>
                <w:ilvl w:val="1"/>
                <w:numId w:val="36"/>
              </w:numPr>
              <w:spacing w:before="100" w:beforeAutospacing="1" w:after="160" w:line="252" w:lineRule="auto"/>
              <w:ind w:leftChars="400" w:left="1200" w:firstLineChars="0"/>
              <w:jc w:val="left"/>
            </w:pPr>
            <w:r>
              <w:t>Models may not be identified at the Network, and UE may perform model-level LCM.</w:t>
            </w:r>
          </w:p>
          <w:p w:rsidR="00FF7E1F" w:rsidRDefault="00FF7E1F" w:rsidP="00544232">
            <w:pPr>
              <w:pStyle w:val="a7"/>
              <w:widowControl/>
              <w:numPr>
                <w:ilvl w:val="2"/>
                <w:numId w:val="36"/>
              </w:numPr>
              <w:spacing w:before="100" w:beforeAutospacing="1" w:after="160" w:line="252" w:lineRule="auto"/>
              <w:ind w:leftChars="400" w:left="1200" w:firstLineChars="0"/>
              <w:jc w:val="left"/>
            </w:pPr>
            <w:r>
              <w:t>Study whether and how much awareness/interaction NW should have about model-level LCM</w:t>
            </w:r>
          </w:p>
          <w:p w:rsidR="00FF7E1F" w:rsidRDefault="00FF7E1F" w:rsidP="00544232">
            <w:pPr>
              <w:pStyle w:val="a7"/>
              <w:widowControl/>
              <w:numPr>
                <w:ilvl w:val="0"/>
                <w:numId w:val="36"/>
              </w:numPr>
              <w:spacing w:before="100" w:beforeAutospacing="1" w:after="160" w:line="252" w:lineRule="auto"/>
              <w:ind w:leftChars="400" w:left="1200" w:firstLineChars="0"/>
              <w:jc w:val="left"/>
            </w:pPr>
            <w:r>
              <w:t xml:space="preserve">In model-ID-based LCM, models are identified at the Network, and Network/UE may activate/deactivate/select/switch individual AI/ML models via model ID. </w:t>
            </w:r>
          </w:p>
          <w:p w:rsidR="00FF7E1F" w:rsidRDefault="00FF7E1F" w:rsidP="00544232">
            <w:pPr>
              <w:spacing w:line="252" w:lineRule="auto"/>
              <w:jc w:val="left"/>
            </w:pPr>
            <w:r>
              <w:t>FFS: Relationship between functionality identification and model identification</w:t>
            </w:r>
          </w:p>
          <w:p w:rsidR="00FF7E1F" w:rsidRDefault="00FF7E1F" w:rsidP="00544232">
            <w:pPr>
              <w:jc w:val="left"/>
            </w:pPr>
            <w:r>
              <w:t>FFS: Performance monitoring and RAN4 impact</w:t>
            </w:r>
            <w:r>
              <w:rPr>
                <w:strike/>
              </w:rPr>
              <w:t xml:space="preserve"> </w:t>
            </w:r>
          </w:p>
          <w:p w:rsidR="0084101C" w:rsidRPr="0084101C" w:rsidRDefault="00FF7E1F" w:rsidP="00544232">
            <w:pPr>
              <w:jc w:val="left"/>
            </w:pPr>
            <w:r>
              <w:t xml:space="preserve">FFS: detailed understanding on model </w:t>
            </w:r>
          </w:p>
        </w:tc>
      </w:tr>
    </w:tbl>
    <w:p w:rsidR="001325C8" w:rsidRDefault="007B42B3" w:rsidP="00544232">
      <w:pPr>
        <w:spacing w:before="80" w:after="80"/>
        <w:jc w:val="left"/>
        <w:rPr>
          <w:rFonts w:ascii="Calibri" w:eastAsia="宋体" w:hAnsi="Calibri" w:cs="Calibri"/>
          <w:bCs/>
          <w:iCs/>
          <w:sz w:val="20"/>
          <w:szCs w:val="20"/>
        </w:rPr>
      </w:pPr>
      <w:r>
        <w:rPr>
          <w:rFonts w:ascii="Calibri" w:eastAsia="宋体" w:hAnsi="Calibri" w:cs="Calibri" w:hint="eastAsia"/>
          <w:bCs/>
          <w:iCs/>
          <w:sz w:val="20"/>
          <w:szCs w:val="20"/>
        </w:rPr>
        <w:t>B</w:t>
      </w:r>
      <w:r>
        <w:rPr>
          <w:rFonts w:ascii="Calibri" w:eastAsia="宋体" w:hAnsi="Calibri" w:cs="Calibri"/>
          <w:bCs/>
          <w:iCs/>
          <w:sz w:val="20"/>
          <w:szCs w:val="20"/>
        </w:rPr>
        <w:t xml:space="preserve">ased on the current RAN1 agreement, for </w:t>
      </w:r>
      <w:r w:rsidRPr="007B42B3">
        <w:rPr>
          <w:rFonts w:ascii="Calibri" w:eastAsia="宋体" w:hAnsi="Calibri" w:cs="Calibri"/>
          <w:bCs/>
          <w:iCs/>
          <w:sz w:val="20"/>
          <w:szCs w:val="20"/>
        </w:rPr>
        <w:t xml:space="preserve">functionality-based </w:t>
      </w:r>
      <w:r>
        <w:rPr>
          <w:rFonts w:ascii="Calibri" w:eastAsia="宋体" w:hAnsi="Calibri" w:cs="Calibri"/>
          <w:bCs/>
          <w:iCs/>
          <w:sz w:val="20"/>
          <w:szCs w:val="20"/>
        </w:rPr>
        <w:t xml:space="preserve">and model-ID-based LCM procedure, the </w:t>
      </w:r>
      <w:r w:rsidRPr="007B42B3">
        <w:rPr>
          <w:rFonts w:ascii="Calibri" w:eastAsia="宋体" w:hAnsi="Calibri" w:cs="Calibri"/>
          <w:bCs/>
          <w:iCs/>
          <w:sz w:val="20"/>
          <w:szCs w:val="20"/>
        </w:rPr>
        <w:t>indication of activation/deactivation/switching/fallback</w:t>
      </w:r>
      <w:r>
        <w:rPr>
          <w:rFonts w:ascii="Calibri" w:eastAsia="宋体" w:hAnsi="Calibri" w:cs="Calibri"/>
          <w:bCs/>
          <w:iCs/>
          <w:sz w:val="20"/>
          <w:szCs w:val="20"/>
        </w:rPr>
        <w:t xml:space="preserve"> has different granularity, i.e., </w:t>
      </w:r>
      <w:r w:rsidRPr="007B42B3">
        <w:rPr>
          <w:rFonts w:ascii="Calibri" w:eastAsia="宋体" w:hAnsi="Calibri" w:cs="Calibri"/>
          <w:bCs/>
          <w:iCs/>
          <w:sz w:val="20"/>
          <w:szCs w:val="20"/>
        </w:rPr>
        <w:t>based on</w:t>
      </w:r>
      <w:r>
        <w:rPr>
          <w:rFonts w:ascii="Calibri" w:eastAsia="宋体" w:hAnsi="Calibri" w:cs="Calibri"/>
          <w:bCs/>
          <w:iCs/>
          <w:sz w:val="20"/>
          <w:szCs w:val="20"/>
        </w:rPr>
        <w:t xml:space="preserve"> individual AI/ML functionality</w:t>
      </w:r>
      <w:r>
        <w:rPr>
          <w:rFonts w:ascii="Calibri" w:eastAsia="宋体" w:hAnsi="Calibri" w:cs="Calibri" w:hint="eastAsia"/>
          <w:bCs/>
          <w:iCs/>
          <w:sz w:val="20"/>
          <w:szCs w:val="20"/>
        </w:rPr>
        <w:t xml:space="preserve"> </w:t>
      </w:r>
      <w:r>
        <w:rPr>
          <w:rFonts w:ascii="Calibri" w:eastAsia="宋体" w:hAnsi="Calibri" w:cs="Calibri"/>
          <w:bCs/>
          <w:iCs/>
          <w:sz w:val="20"/>
          <w:szCs w:val="20"/>
        </w:rPr>
        <w:t xml:space="preserve">or </w:t>
      </w:r>
      <w:r w:rsidRPr="007B42B3">
        <w:rPr>
          <w:rFonts w:ascii="Calibri" w:eastAsia="宋体" w:hAnsi="Calibri" w:cs="Calibri"/>
          <w:bCs/>
          <w:iCs/>
          <w:sz w:val="20"/>
          <w:szCs w:val="20"/>
        </w:rPr>
        <w:t>individual model IDs</w:t>
      </w:r>
      <w:r>
        <w:rPr>
          <w:rFonts w:ascii="Calibri" w:eastAsia="宋体" w:hAnsi="Calibri" w:cs="Calibri"/>
          <w:bCs/>
          <w:iCs/>
          <w:sz w:val="20"/>
          <w:szCs w:val="20"/>
        </w:rPr>
        <w:t xml:space="preserve">. </w:t>
      </w:r>
      <w:r w:rsidR="001325C8">
        <w:rPr>
          <w:rFonts w:ascii="Calibri" w:eastAsia="宋体" w:hAnsi="Calibri" w:cs="Calibri"/>
          <w:bCs/>
          <w:iCs/>
          <w:sz w:val="20"/>
          <w:szCs w:val="20"/>
        </w:rPr>
        <w:t xml:space="preserve">RAN1 will continue discussion on </w:t>
      </w:r>
      <w:r w:rsidR="001325C8" w:rsidRPr="007B42B3">
        <w:rPr>
          <w:rFonts w:ascii="Calibri" w:eastAsia="宋体" w:hAnsi="Calibri" w:cs="Calibri"/>
          <w:bCs/>
          <w:iCs/>
          <w:sz w:val="20"/>
          <w:szCs w:val="20"/>
        </w:rPr>
        <w:t xml:space="preserve">functionality-based </w:t>
      </w:r>
      <w:r w:rsidR="001325C8">
        <w:rPr>
          <w:rFonts w:ascii="Calibri" w:eastAsia="宋体" w:hAnsi="Calibri" w:cs="Calibri"/>
          <w:bCs/>
          <w:iCs/>
          <w:sz w:val="20"/>
          <w:szCs w:val="20"/>
        </w:rPr>
        <w:t>and model-ID-based LCM procedure as well potential RAN impact. RAN4 could waiting for RAN1 further agreements.</w:t>
      </w:r>
    </w:p>
    <w:p w:rsidR="004559B3" w:rsidRDefault="001325C8" w:rsidP="00544232">
      <w:pPr>
        <w:spacing w:before="80" w:after="80"/>
        <w:jc w:val="left"/>
        <w:rPr>
          <w:rFonts w:ascii="Calibri" w:eastAsia="宋体" w:hAnsi="Calibri" w:cs="Calibri"/>
          <w:bCs/>
          <w:iCs/>
          <w:sz w:val="20"/>
          <w:szCs w:val="20"/>
        </w:rPr>
      </w:pPr>
      <w:r>
        <w:rPr>
          <w:rFonts w:ascii="Calibri" w:eastAsia="宋体" w:hAnsi="Calibri" w:cs="Calibri"/>
          <w:bCs/>
          <w:iCs/>
          <w:sz w:val="20"/>
          <w:szCs w:val="20"/>
        </w:rPr>
        <w:t xml:space="preserve">Currently </w:t>
      </w:r>
      <w:r w:rsidR="007B42B3">
        <w:rPr>
          <w:rFonts w:ascii="Calibri" w:eastAsia="宋体" w:hAnsi="Calibri" w:cs="Calibri"/>
          <w:bCs/>
          <w:iCs/>
          <w:sz w:val="20"/>
          <w:szCs w:val="20"/>
        </w:rPr>
        <w:t xml:space="preserve">RAN4 </w:t>
      </w:r>
      <w:r>
        <w:rPr>
          <w:rFonts w:ascii="Calibri" w:eastAsia="宋体" w:hAnsi="Calibri" w:cs="Calibri"/>
          <w:bCs/>
          <w:iCs/>
          <w:sz w:val="20"/>
          <w:szCs w:val="20"/>
        </w:rPr>
        <w:t xml:space="preserve">can discuss the relationship or difference between </w:t>
      </w:r>
      <w:r w:rsidRPr="007B42B3">
        <w:rPr>
          <w:rFonts w:ascii="Calibri" w:eastAsia="宋体" w:hAnsi="Calibri" w:cs="Calibri"/>
          <w:bCs/>
          <w:iCs/>
          <w:sz w:val="20"/>
          <w:szCs w:val="20"/>
        </w:rPr>
        <w:t xml:space="preserve">functionality-based </w:t>
      </w:r>
      <w:r>
        <w:rPr>
          <w:rFonts w:ascii="Calibri" w:eastAsia="宋体" w:hAnsi="Calibri" w:cs="Calibri"/>
          <w:bCs/>
          <w:iCs/>
          <w:sz w:val="20"/>
          <w:szCs w:val="20"/>
        </w:rPr>
        <w:t>and model-ID-based LCM procedure from test perspective and distinguish them for requirement definition if necessary.</w:t>
      </w:r>
    </w:p>
    <w:p w:rsidR="00255D4A" w:rsidRPr="00255D4A" w:rsidRDefault="00851B9A" w:rsidP="00544232">
      <w:pPr>
        <w:spacing w:before="80" w:after="80"/>
        <w:jc w:val="left"/>
        <w:rPr>
          <w:rFonts w:ascii="Calibri" w:eastAsia="宋体" w:hAnsi="Calibri" w:cs="Calibri"/>
          <w:b/>
          <w:bCs/>
          <w:iCs/>
          <w:sz w:val="20"/>
          <w:szCs w:val="20"/>
        </w:rPr>
      </w:pPr>
      <w:r>
        <w:rPr>
          <w:rFonts w:ascii="Calibri" w:eastAsia="宋体" w:hAnsi="Calibri" w:cs="Calibri"/>
          <w:b/>
          <w:bCs/>
          <w:iCs/>
          <w:sz w:val="20"/>
          <w:szCs w:val="20"/>
        </w:rPr>
        <w:t>Proposal</w:t>
      </w:r>
      <w:r w:rsidR="004719E4">
        <w:rPr>
          <w:rFonts w:ascii="Calibri" w:eastAsia="宋体" w:hAnsi="Calibri" w:cs="Calibri"/>
          <w:b/>
          <w:bCs/>
          <w:iCs/>
          <w:sz w:val="20"/>
          <w:szCs w:val="20"/>
        </w:rPr>
        <w:t xml:space="preserve"> </w:t>
      </w:r>
      <w:r>
        <w:rPr>
          <w:rFonts w:ascii="Calibri" w:eastAsia="宋体" w:hAnsi="Calibri" w:cs="Calibri"/>
          <w:b/>
          <w:bCs/>
          <w:iCs/>
          <w:sz w:val="20"/>
          <w:szCs w:val="20"/>
        </w:rPr>
        <w:t>1</w:t>
      </w:r>
      <w:r w:rsidR="00255D4A" w:rsidRPr="00255D4A">
        <w:rPr>
          <w:rFonts w:ascii="Calibri" w:eastAsia="宋体" w:hAnsi="Calibri" w:cs="Calibri"/>
          <w:b/>
          <w:bCs/>
          <w:iCs/>
          <w:sz w:val="20"/>
          <w:szCs w:val="20"/>
        </w:rPr>
        <w:t>: RAN4 can discuss the relationship or difference between functionality-based and model-ID-based LCM procedure from test perspective and distinguish them for requirement definition if necessary.</w:t>
      </w:r>
    </w:p>
    <w:p w:rsidR="004559B3" w:rsidRDefault="00F476EB" w:rsidP="00544232">
      <w:pPr>
        <w:spacing w:before="80" w:after="80"/>
        <w:jc w:val="center"/>
        <w:rPr>
          <w:rFonts w:ascii="Calibri" w:eastAsia="宋体" w:hAnsi="Calibri" w:cs="Calibri"/>
          <w:b/>
          <w:bCs/>
          <w:iCs/>
          <w:sz w:val="22"/>
          <w:szCs w:val="20"/>
        </w:rPr>
      </w:pPr>
      <w:r w:rsidRPr="00D237E2">
        <w:rPr>
          <w:noProof/>
        </w:rPr>
        <w:drawing>
          <wp:inline distT="0" distB="0" distL="0" distR="0">
            <wp:extent cx="4581525" cy="251904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91161" cy="2524343"/>
                    </a:xfrm>
                    <a:prstGeom prst="rect">
                      <a:avLst/>
                    </a:prstGeom>
                    <a:noFill/>
                    <a:ln>
                      <a:noFill/>
                    </a:ln>
                  </pic:spPr>
                </pic:pic>
              </a:graphicData>
            </a:graphic>
          </wp:inline>
        </w:drawing>
      </w:r>
    </w:p>
    <w:p w:rsidR="00F476EB" w:rsidRPr="0056589E" w:rsidRDefault="00F476EB" w:rsidP="00544232">
      <w:pPr>
        <w:spacing w:before="80" w:after="80"/>
        <w:jc w:val="left"/>
        <w:rPr>
          <w:rFonts w:ascii="Calibri" w:eastAsia="宋体" w:hAnsi="Calibri" w:cs="Calibri"/>
          <w:bCs/>
          <w:iCs/>
          <w:szCs w:val="20"/>
        </w:rPr>
      </w:pPr>
      <w:r w:rsidRPr="0056589E">
        <w:rPr>
          <w:rFonts w:ascii="Calibri" w:eastAsia="宋体" w:hAnsi="Calibri" w:cs="Calibri"/>
          <w:bCs/>
          <w:iCs/>
          <w:szCs w:val="20"/>
        </w:rPr>
        <w:t>For functionality/model switch/activate/deactivate, the processing time to complete such procedure can be defined. This is similar as the delay requirement defined in RRM.</w:t>
      </w:r>
      <w:r w:rsidR="00725005" w:rsidRPr="0056589E">
        <w:rPr>
          <w:rFonts w:ascii="Calibri" w:eastAsia="宋体" w:hAnsi="Calibri" w:cs="Calibri"/>
          <w:bCs/>
          <w:iCs/>
          <w:szCs w:val="20"/>
        </w:rPr>
        <w:t xml:space="preserve"> The similar test methodology defined for cell switch/activate/deactivate can be reused as a starting point.</w:t>
      </w:r>
    </w:p>
    <w:p w:rsidR="00725005" w:rsidRPr="0056589E" w:rsidRDefault="00725005" w:rsidP="00544232">
      <w:pPr>
        <w:spacing w:before="80" w:after="80"/>
        <w:jc w:val="left"/>
        <w:rPr>
          <w:rFonts w:ascii="Calibri" w:eastAsia="宋体" w:hAnsi="Calibri" w:cs="Calibri"/>
          <w:bCs/>
          <w:iCs/>
          <w:szCs w:val="20"/>
        </w:rPr>
      </w:pPr>
      <w:r w:rsidRPr="0056589E">
        <w:rPr>
          <w:rFonts w:ascii="Calibri" w:eastAsia="宋体" w:hAnsi="Calibri" w:cs="Calibri"/>
          <w:bCs/>
          <w:iCs/>
          <w:szCs w:val="20"/>
        </w:rPr>
        <w:t xml:space="preserve">For </w:t>
      </w:r>
      <w:r w:rsidR="000E7C8F" w:rsidRPr="0056589E">
        <w:rPr>
          <w:rFonts w:ascii="Calibri" w:eastAsia="宋体" w:hAnsi="Calibri" w:cs="Calibri"/>
          <w:bCs/>
          <w:iCs/>
          <w:szCs w:val="20"/>
        </w:rPr>
        <w:t>functionality/</w:t>
      </w:r>
      <w:r w:rsidRPr="0056589E">
        <w:rPr>
          <w:rFonts w:ascii="Calibri" w:eastAsia="宋体" w:hAnsi="Calibri" w:cs="Calibri"/>
          <w:bCs/>
          <w:iCs/>
          <w:szCs w:val="20"/>
        </w:rPr>
        <w:t xml:space="preserve">model monitoring, RAN1 is being discussing the </w:t>
      </w:r>
      <w:r w:rsidR="00A52EF8" w:rsidRPr="0056589E">
        <w:rPr>
          <w:rFonts w:ascii="Calibri" w:eastAsia="宋体" w:hAnsi="Calibri" w:cs="Calibri"/>
          <w:bCs/>
          <w:iCs/>
          <w:szCs w:val="20"/>
        </w:rPr>
        <w:t>various approaches for achieving good performance</w:t>
      </w:r>
      <w:r w:rsidR="002B1584" w:rsidRPr="0056589E">
        <w:rPr>
          <w:rFonts w:ascii="Calibri" w:eastAsia="宋体" w:hAnsi="Calibri" w:cs="Calibri"/>
          <w:bCs/>
          <w:iCs/>
          <w:szCs w:val="20"/>
        </w:rPr>
        <w:t xml:space="preserve">. </w:t>
      </w:r>
      <w:r w:rsidR="002B1584" w:rsidRPr="0056589E">
        <w:rPr>
          <w:rFonts w:ascii="Calibri" w:eastAsia="宋体" w:hAnsi="Calibri" w:cs="Calibri" w:hint="eastAsia"/>
          <w:bCs/>
          <w:iCs/>
          <w:szCs w:val="20"/>
        </w:rPr>
        <w:t>Re</w:t>
      </w:r>
      <w:r w:rsidR="002B1584" w:rsidRPr="0056589E">
        <w:rPr>
          <w:rFonts w:ascii="Calibri" w:eastAsia="宋体" w:hAnsi="Calibri" w:cs="Calibri"/>
          <w:bCs/>
          <w:iCs/>
          <w:szCs w:val="20"/>
        </w:rPr>
        <w:t>levant KPIs may vary across different model monitoring approaches.</w:t>
      </w:r>
      <w:r w:rsidR="0056589E" w:rsidRPr="0056589E">
        <w:rPr>
          <w:rFonts w:ascii="Calibri" w:eastAsia="宋体" w:hAnsi="Calibri" w:cs="Calibri"/>
          <w:bCs/>
          <w:iCs/>
          <w:szCs w:val="20"/>
        </w:rPr>
        <w:t xml:space="preserve"> The following model monitoring KPIs are considered in RAN1: </w:t>
      </w:r>
    </w:p>
    <w:p w:rsidR="0056589E" w:rsidRPr="0056589E" w:rsidRDefault="0056589E" w:rsidP="00544232">
      <w:pPr>
        <w:widowControl/>
        <w:numPr>
          <w:ilvl w:val="0"/>
          <w:numId w:val="38"/>
        </w:numPr>
        <w:overflowPunct w:val="0"/>
        <w:autoSpaceDE w:val="0"/>
        <w:autoSpaceDN w:val="0"/>
        <w:adjustRightInd w:val="0"/>
        <w:ind w:leftChars="400" w:left="1197" w:hanging="357"/>
        <w:contextualSpacing/>
        <w:jc w:val="left"/>
        <w:textAlignment w:val="baseline"/>
        <w:rPr>
          <w:rFonts w:ascii="Calibri" w:eastAsia="Batang" w:hAnsi="Calibri" w:cs="Calibri"/>
          <w:kern w:val="0"/>
          <w:sz w:val="20"/>
          <w:szCs w:val="24"/>
          <w:lang w:val="en-GB"/>
        </w:rPr>
      </w:pPr>
      <w:r w:rsidRPr="0056589E">
        <w:rPr>
          <w:rFonts w:ascii="Calibri" w:eastAsia="Batang" w:hAnsi="Calibri" w:cs="Calibri"/>
          <w:kern w:val="0"/>
          <w:sz w:val="20"/>
          <w:szCs w:val="24"/>
          <w:lang w:val="en-GB"/>
        </w:rPr>
        <w:t>Accuracy and relevance (i.e., how well does the given monitoring metric/methods reflect the model and system performance)</w:t>
      </w:r>
    </w:p>
    <w:p w:rsidR="0056589E" w:rsidRPr="0056589E" w:rsidRDefault="0056589E" w:rsidP="00544232">
      <w:pPr>
        <w:widowControl/>
        <w:numPr>
          <w:ilvl w:val="0"/>
          <w:numId w:val="38"/>
        </w:numPr>
        <w:overflowPunct w:val="0"/>
        <w:autoSpaceDE w:val="0"/>
        <w:autoSpaceDN w:val="0"/>
        <w:adjustRightInd w:val="0"/>
        <w:ind w:leftChars="400" w:left="1197" w:hanging="357"/>
        <w:contextualSpacing/>
        <w:jc w:val="left"/>
        <w:textAlignment w:val="baseline"/>
        <w:rPr>
          <w:rFonts w:ascii="Calibri" w:eastAsia="Batang" w:hAnsi="Calibri" w:cs="Calibri"/>
          <w:kern w:val="0"/>
          <w:sz w:val="20"/>
          <w:szCs w:val="24"/>
          <w:lang w:val="en-GB"/>
        </w:rPr>
      </w:pPr>
      <w:r w:rsidRPr="0056589E">
        <w:rPr>
          <w:rFonts w:ascii="Calibri" w:eastAsia="Batang" w:hAnsi="Calibri" w:cs="Calibri"/>
          <w:kern w:val="0"/>
          <w:sz w:val="20"/>
          <w:szCs w:val="24"/>
          <w:lang w:val="en-GB"/>
        </w:rPr>
        <w:t>Overhead (e.g., signaling overhead associated with model monitoring)</w:t>
      </w:r>
    </w:p>
    <w:p w:rsidR="0056589E" w:rsidRPr="0056589E" w:rsidRDefault="0056589E" w:rsidP="00544232">
      <w:pPr>
        <w:widowControl/>
        <w:numPr>
          <w:ilvl w:val="0"/>
          <w:numId w:val="38"/>
        </w:numPr>
        <w:overflowPunct w:val="0"/>
        <w:autoSpaceDE w:val="0"/>
        <w:autoSpaceDN w:val="0"/>
        <w:adjustRightInd w:val="0"/>
        <w:ind w:leftChars="400" w:left="1197" w:hanging="357"/>
        <w:contextualSpacing/>
        <w:jc w:val="left"/>
        <w:textAlignment w:val="baseline"/>
        <w:rPr>
          <w:rFonts w:ascii="Calibri" w:eastAsia="Batang" w:hAnsi="Calibri" w:cs="Calibri"/>
          <w:kern w:val="0"/>
          <w:sz w:val="20"/>
          <w:szCs w:val="24"/>
          <w:lang w:val="en-GB"/>
        </w:rPr>
      </w:pPr>
      <w:r w:rsidRPr="0056589E">
        <w:rPr>
          <w:rFonts w:ascii="Calibri" w:eastAsia="Batang" w:hAnsi="Calibri" w:cs="Calibri"/>
          <w:kern w:val="0"/>
          <w:sz w:val="20"/>
          <w:szCs w:val="24"/>
          <w:lang w:val="en-GB"/>
        </w:rPr>
        <w:t>Complexity (e.g., computation and memory cost for model monitoring)</w:t>
      </w:r>
    </w:p>
    <w:p w:rsidR="0056589E" w:rsidRPr="0056589E" w:rsidRDefault="0056589E" w:rsidP="00544232">
      <w:pPr>
        <w:widowControl/>
        <w:numPr>
          <w:ilvl w:val="0"/>
          <w:numId w:val="38"/>
        </w:numPr>
        <w:overflowPunct w:val="0"/>
        <w:autoSpaceDE w:val="0"/>
        <w:autoSpaceDN w:val="0"/>
        <w:adjustRightInd w:val="0"/>
        <w:ind w:leftChars="400" w:left="1197" w:hanging="357"/>
        <w:contextualSpacing/>
        <w:jc w:val="left"/>
        <w:textAlignment w:val="baseline"/>
        <w:rPr>
          <w:rFonts w:ascii="Calibri" w:eastAsia="Batang" w:hAnsi="Calibri" w:cs="Calibri"/>
          <w:kern w:val="0"/>
          <w:sz w:val="20"/>
          <w:szCs w:val="24"/>
          <w:lang w:val="en-GB"/>
        </w:rPr>
      </w:pPr>
      <w:r w:rsidRPr="0056589E">
        <w:rPr>
          <w:rFonts w:ascii="Calibri" w:eastAsia="Batang" w:hAnsi="Calibri" w:cs="Calibri"/>
          <w:kern w:val="0"/>
          <w:sz w:val="20"/>
          <w:szCs w:val="24"/>
          <w:lang w:val="en-GB"/>
        </w:rPr>
        <w:t>Latency (i.e., timeliness of monitoring result, from model failure to action, given the purpose of model monitoring)</w:t>
      </w:r>
    </w:p>
    <w:p w:rsidR="0056589E" w:rsidRPr="0056589E" w:rsidRDefault="0056589E" w:rsidP="00544232">
      <w:pPr>
        <w:widowControl/>
        <w:numPr>
          <w:ilvl w:val="0"/>
          <w:numId w:val="38"/>
        </w:numPr>
        <w:overflowPunct w:val="0"/>
        <w:autoSpaceDE w:val="0"/>
        <w:autoSpaceDN w:val="0"/>
        <w:adjustRightInd w:val="0"/>
        <w:ind w:leftChars="400" w:left="1197" w:hanging="357"/>
        <w:contextualSpacing/>
        <w:jc w:val="left"/>
        <w:textAlignment w:val="baseline"/>
        <w:rPr>
          <w:rFonts w:ascii="Calibri" w:eastAsia="Batang" w:hAnsi="Calibri" w:cs="Calibri"/>
          <w:kern w:val="0"/>
          <w:sz w:val="20"/>
          <w:szCs w:val="24"/>
          <w:lang w:val="en-GB"/>
        </w:rPr>
      </w:pPr>
      <w:r w:rsidRPr="0056589E">
        <w:rPr>
          <w:rFonts w:ascii="Calibri" w:eastAsia="Batang" w:hAnsi="Calibri" w:cs="Calibri"/>
          <w:kern w:val="0"/>
          <w:sz w:val="20"/>
          <w:szCs w:val="24"/>
          <w:lang w:val="en-GB"/>
        </w:rPr>
        <w:t>FFS: Power consumption</w:t>
      </w:r>
    </w:p>
    <w:p w:rsidR="0056589E" w:rsidRPr="0056589E" w:rsidRDefault="0056589E" w:rsidP="00544232">
      <w:pPr>
        <w:widowControl/>
        <w:numPr>
          <w:ilvl w:val="0"/>
          <w:numId w:val="38"/>
        </w:numPr>
        <w:overflowPunct w:val="0"/>
        <w:autoSpaceDE w:val="0"/>
        <w:autoSpaceDN w:val="0"/>
        <w:adjustRightInd w:val="0"/>
        <w:ind w:leftChars="400" w:left="1197" w:hanging="357"/>
        <w:contextualSpacing/>
        <w:jc w:val="left"/>
        <w:textAlignment w:val="baseline"/>
        <w:rPr>
          <w:rFonts w:ascii="Calibri" w:eastAsia="Batang" w:hAnsi="Calibri" w:cs="Calibri"/>
          <w:kern w:val="0"/>
          <w:sz w:val="20"/>
          <w:szCs w:val="24"/>
          <w:lang w:val="en-GB"/>
        </w:rPr>
      </w:pPr>
      <w:r w:rsidRPr="0056589E">
        <w:rPr>
          <w:rFonts w:ascii="Calibri" w:eastAsia="Batang" w:hAnsi="Calibri" w:cs="Calibri"/>
          <w:kern w:val="0"/>
          <w:sz w:val="20"/>
          <w:szCs w:val="24"/>
          <w:lang w:val="en-GB"/>
        </w:rPr>
        <w:t>Other KPIs are not precluded.</w:t>
      </w:r>
    </w:p>
    <w:p w:rsidR="0056589E" w:rsidRPr="00FA343A" w:rsidRDefault="0056589E" w:rsidP="00544232">
      <w:pPr>
        <w:spacing w:before="80" w:after="80"/>
        <w:jc w:val="left"/>
        <w:rPr>
          <w:rFonts w:ascii="Calibri" w:eastAsia="宋体" w:hAnsi="Calibri" w:cs="Calibri"/>
          <w:bCs/>
          <w:iCs/>
          <w:sz w:val="20"/>
          <w:szCs w:val="20"/>
          <w:lang w:val="en-GB"/>
        </w:rPr>
      </w:pPr>
      <w:r w:rsidRPr="00FA343A">
        <w:rPr>
          <w:rFonts w:ascii="Calibri" w:eastAsia="宋体" w:hAnsi="Calibri" w:cs="Calibri"/>
          <w:bCs/>
          <w:iCs/>
          <w:sz w:val="20"/>
          <w:szCs w:val="20"/>
          <w:lang w:val="en-GB"/>
        </w:rPr>
        <w:t xml:space="preserve">RAN4 can wait for the further agreements on monitoring approach from RAN1 and </w:t>
      </w:r>
      <w:r w:rsidR="00FA343A" w:rsidRPr="00FA343A">
        <w:rPr>
          <w:rFonts w:ascii="Calibri" w:eastAsia="宋体" w:hAnsi="Calibri" w:cs="Calibri"/>
          <w:bCs/>
          <w:iCs/>
          <w:sz w:val="20"/>
          <w:szCs w:val="20"/>
          <w:lang w:val="en-GB"/>
        </w:rPr>
        <w:t xml:space="preserve">then </w:t>
      </w:r>
      <w:r w:rsidRPr="00FA343A">
        <w:rPr>
          <w:rFonts w:ascii="Calibri" w:eastAsia="宋体" w:hAnsi="Calibri" w:cs="Calibri"/>
          <w:bCs/>
          <w:iCs/>
          <w:sz w:val="20"/>
          <w:szCs w:val="20"/>
          <w:lang w:val="en-GB"/>
        </w:rPr>
        <w:t xml:space="preserve">make decision. </w:t>
      </w:r>
      <w:r w:rsidRPr="00FA343A">
        <w:rPr>
          <w:rFonts w:ascii="Calibri" w:eastAsia="宋体" w:hAnsi="Calibri" w:cs="Calibri" w:hint="eastAsia"/>
          <w:bCs/>
          <w:iCs/>
          <w:sz w:val="20"/>
          <w:szCs w:val="20"/>
          <w:lang w:val="en-GB"/>
        </w:rPr>
        <w:t>R</w:t>
      </w:r>
      <w:r w:rsidRPr="00FA343A">
        <w:rPr>
          <w:rFonts w:ascii="Calibri" w:eastAsia="宋体" w:hAnsi="Calibri" w:cs="Calibri"/>
          <w:bCs/>
          <w:iCs/>
          <w:sz w:val="20"/>
          <w:szCs w:val="20"/>
          <w:lang w:val="en-GB"/>
        </w:rPr>
        <w:t xml:space="preserve">AN4 does not need to test </w:t>
      </w:r>
      <w:r w:rsidRPr="00FA343A">
        <w:rPr>
          <w:rFonts w:ascii="Calibri" w:eastAsia="宋体" w:hAnsi="Calibri" w:cs="Calibri" w:hint="eastAsia"/>
          <w:bCs/>
          <w:iCs/>
          <w:sz w:val="20"/>
          <w:szCs w:val="20"/>
          <w:lang w:val="en-GB"/>
        </w:rPr>
        <w:t>all</w:t>
      </w:r>
      <w:r w:rsidRPr="00FA343A">
        <w:rPr>
          <w:rFonts w:ascii="Calibri" w:eastAsia="宋体" w:hAnsi="Calibri" w:cs="Calibri"/>
          <w:bCs/>
          <w:iCs/>
          <w:sz w:val="20"/>
          <w:szCs w:val="20"/>
          <w:lang w:val="en-GB"/>
        </w:rPr>
        <w:t xml:space="preserve"> KPI but introduce one or several of them, e.g., latenc</w:t>
      </w:r>
      <w:r w:rsidR="00E43933">
        <w:rPr>
          <w:rFonts w:ascii="Calibri" w:eastAsia="宋体" w:hAnsi="Calibri" w:cs="Calibri"/>
          <w:bCs/>
          <w:iCs/>
          <w:sz w:val="20"/>
          <w:szCs w:val="20"/>
          <w:lang w:val="en-GB"/>
        </w:rPr>
        <w:t>y</w:t>
      </w:r>
      <w:r w:rsidRPr="00FA343A">
        <w:rPr>
          <w:rFonts w:ascii="Calibri" w:eastAsia="宋体" w:hAnsi="Calibri" w:cs="Calibri"/>
          <w:bCs/>
          <w:iCs/>
          <w:sz w:val="20"/>
          <w:szCs w:val="20"/>
          <w:lang w:val="en-GB"/>
        </w:rPr>
        <w:t xml:space="preserve"> if necessary from RAN4 test perspective.</w:t>
      </w:r>
    </w:p>
    <w:p w:rsidR="00F476EB" w:rsidRDefault="00FA343A" w:rsidP="00544232">
      <w:pPr>
        <w:spacing w:before="80" w:after="80"/>
        <w:jc w:val="left"/>
        <w:rPr>
          <w:rFonts w:ascii="Calibri" w:eastAsia="宋体" w:hAnsi="Calibri" w:cs="Calibri"/>
          <w:bCs/>
          <w:iCs/>
          <w:sz w:val="20"/>
          <w:szCs w:val="20"/>
        </w:rPr>
      </w:pPr>
      <w:r w:rsidRPr="00FA343A">
        <w:rPr>
          <w:rFonts w:ascii="Calibri" w:eastAsia="宋体" w:hAnsi="Calibri" w:cs="Calibri" w:hint="eastAsia"/>
          <w:bCs/>
          <w:iCs/>
          <w:sz w:val="20"/>
          <w:szCs w:val="20"/>
        </w:rPr>
        <w:t>F</w:t>
      </w:r>
      <w:r w:rsidRPr="00FA343A">
        <w:rPr>
          <w:rFonts w:ascii="Calibri" w:eastAsia="宋体" w:hAnsi="Calibri" w:cs="Calibri"/>
          <w:bCs/>
          <w:iCs/>
          <w:sz w:val="20"/>
          <w:szCs w:val="20"/>
        </w:rPr>
        <w:t xml:space="preserve">or </w:t>
      </w:r>
      <w:r w:rsidR="000E7C8F" w:rsidRPr="0056589E">
        <w:rPr>
          <w:rFonts w:ascii="Calibri" w:eastAsia="宋体" w:hAnsi="Calibri" w:cs="Calibri"/>
          <w:bCs/>
          <w:iCs/>
          <w:szCs w:val="20"/>
        </w:rPr>
        <w:t>functionality/</w:t>
      </w:r>
      <w:r w:rsidRPr="00FA343A">
        <w:rPr>
          <w:rFonts w:ascii="Calibri" w:eastAsia="宋体" w:hAnsi="Calibri" w:cs="Calibri"/>
          <w:bCs/>
          <w:iCs/>
          <w:sz w:val="20"/>
          <w:szCs w:val="20"/>
        </w:rPr>
        <w:t xml:space="preserve">model </w:t>
      </w:r>
      <w:r>
        <w:rPr>
          <w:rFonts w:ascii="Calibri" w:eastAsia="宋体" w:hAnsi="Calibri" w:cs="Calibri"/>
          <w:bCs/>
          <w:iCs/>
          <w:sz w:val="20"/>
          <w:szCs w:val="20"/>
        </w:rPr>
        <w:t>transfer/delivery</w:t>
      </w:r>
      <w:r w:rsidR="000E7C8F">
        <w:rPr>
          <w:rFonts w:ascii="Calibri" w:eastAsia="宋体" w:hAnsi="Calibri" w:cs="Calibri"/>
          <w:bCs/>
          <w:iCs/>
          <w:sz w:val="20"/>
          <w:szCs w:val="20"/>
        </w:rPr>
        <w:t xml:space="preserve">, there are two solutions, i.e., one is to transfer/delivery structure and parameter and another is to transfer/delivery parameter only. The </w:t>
      </w:r>
      <w:r w:rsidR="00544232">
        <w:rPr>
          <w:rFonts w:ascii="Calibri" w:eastAsia="宋体" w:hAnsi="Calibri" w:cs="Calibri"/>
          <w:bCs/>
          <w:iCs/>
          <w:sz w:val="20"/>
          <w:szCs w:val="20"/>
        </w:rPr>
        <w:t>former may need UE compiling and the latter may not need UE compiling. RAN4 can have separate discussion for these two solutions</w:t>
      </w:r>
      <w:r w:rsidR="009F7A06">
        <w:rPr>
          <w:rFonts w:ascii="Calibri" w:eastAsia="宋体" w:hAnsi="Calibri" w:cs="Calibri"/>
          <w:bCs/>
          <w:iCs/>
          <w:sz w:val="20"/>
          <w:szCs w:val="20"/>
        </w:rPr>
        <w:t xml:space="preserve"> if necessary</w:t>
      </w:r>
      <w:r w:rsidR="00544232">
        <w:rPr>
          <w:rFonts w:ascii="Calibri" w:eastAsia="宋体" w:hAnsi="Calibri" w:cs="Calibri"/>
          <w:bCs/>
          <w:iCs/>
          <w:sz w:val="20"/>
          <w:szCs w:val="20"/>
        </w:rPr>
        <w:t>.</w:t>
      </w:r>
    </w:p>
    <w:p w:rsidR="003C1B3C" w:rsidRDefault="003C1B3C" w:rsidP="00544232">
      <w:pPr>
        <w:spacing w:before="80" w:after="80"/>
        <w:jc w:val="left"/>
        <w:rPr>
          <w:rFonts w:ascii="Calibri" w:eastAsia="宋体" w:hAnsi="Calibri" w:cs="Calibri"/>
          <w:bCs/>
          <w:iCs/>
          <w:sz w:val="20"/>
          <w:szCs w:val="20"/>
        </w:rPr>
      </w:pPr>
      <w:r>
        <w:rPr>
          <w:rFonts w:ascii="Calibri" w:eastAsia="宋体" w:hAnsi="Calibri" w:cs="Calibri"/>
          <w:bCs/>
          <w:iCs/>
          <w:sz w:val="20"/>
          <w:szCs w:val="20"/>
        </w:rPr>
        <w:t xml:space="preserve">For </w:t>
      </w:r>
      <w:r w:rsidRPr="0056589E">
        <w:rPr>
          <w:rFonts w:ascii="Calibri" w:eastAsia="宋体" w:hAnsi="Calibri" w:cs="Calibri"/>
          <w:bCs/>
          <w:iCs/>
          <w:szCs w:val="20"/>
        </w:rPr>
        <w:t>functionality/</w:t>
      </w:r>
      <w:r w:rsidRPr="00FA343A">
        <w:rPr>
          <w:rFonts w:ascii="Calibri" w:eastAsia="宋体" w:hAnsi="Calibri" w:cs="Calibri"/>
          <w:bCs/>
          <w:iCs/>
          <w:sz w:val="20"/>
          <w:szCs w:val="20"/>
        </w:rPr>
        <w:t>model</w:t>
      </w:r>
      <w:r>
        <w:rPr>
          <w:rFonts w:ascii="Calibri" w:eastAsia="宋体" w:hAnsi="Calibri" w:cs="Calibri"/>
          <w:bCs/>
          <w:iCs/>
          <w:sz w:val="20"/>
          <w:szCs w:val="20"/>
        </w:rPr>
        <w:t xml:space="preserve"> identification, it is similar as UE capability reporting. </w:t>
      </w:r>
      <w:r w:rsidR="004460E4">
        <w:rPr>
          <w:rFonts w:ascii="Calibri" w:eastAsia="宋体" w:hAnsi="Calibri" w:cs="Calibri"/>
          <w:bCs/>
          <w:iCs/>
          <w:sz w:val="20"/>
          <w:szCs w:val="20"/>
        </w:rPr>
        <w:t xml:space="preserve">There is no need to define test for </w:t>
      </w:r>
      <w:r w:rsidR="004460E4" w:rsidRPr="0056589E">
        <w:rPr>
          <w:rFonts w:ascii="Calibri" w:eastAsia="宋体" w:hAnsi="Calibri" w:cs="Calibri"/>
          <w:bCs/>
          <w:iCs/>
          <w:szCs w:val="20"/>
        </w:rPr>
        <w:t>functionality/</w:t>
      </w:r>
      <w:r w:rsidR="004460E4" w:rsidRPr="00FA343A">
        <w:rPr>
          <w:rFonts w:ascii="Calibri" w:eastAsia="宋体" w:hAnsi="Calibri" w:cs="Calibri"/>
          <w:bCs/>
          <w:iCs/>
          <w:sz w:val="20"/>
          <w:szCs w:val="20"/>
        </w:rPr>
        <w:t>model</w:t>
      </w:r>
      <w:r w:rsidR="004460E4">
        <w:rPr>
          <w:rFonts w:ascii="Calibri" w:eastAsia="宋体" w:hAnsi="Calibri" w:cs="Calibri"/>
          <w:bCs/>
          <w:iCs/>
          <w:sz w:val="20"/>
          <w:szCs w:val="20"/>
        </w:rPr>
        <w:t xml:space="preserve"> identification.</w:t>
      </w:r>
    </w:p>
    <w:p w:rsidR="00544232" w:rsidRPr="00544232" w:rsidRDefault="00851B9A" w:rsidP="00544232">
      <w:pPr>
        <w:spacing w:before="80" w:after="80"/>
        <w:jc w:val="left"/>
        <w:rPr>
          <w:rFonts w:ascii="Calibri" w:eastAsia="宋体" w:hAnsi="Calibri" w:cs="Calibri"/>
          <w:b/>
          <w:bCs/>
          <w:iCs/>
          <w:szCs w:val="20"/>
        </w:rPr>
      </w:pPr>
      <w:r>
        <w:rPr>
          <w:rFonts w:ascii="Calibri" w:eastAsia="宋体" w:hAnsi="Calibri" w:cs="Calibri"/>
          <w:b/>
          <w:bCs/>
          <w:iCs/>
          <w:sz w:val="20"/>
          <w:szCs w:val="20"/>
        </w:rPr>
        <w:t>Proposal</w:t>
      </w:r>
      <w:r w:rsidR="004719E4">
        <w:rPr>
          <w:rFonts w:ascii="Calibri" w:eastAsia="宋体" w:hAnsi="Calibri" w:cs="Calibri"/>
          <w:b/>
          <w:bCs/>
          <w:iCs/>
          <w:sz w:val="20"/>
          <w:szCs w:val="20"/>
        </w:rPr>
        <w:t xml:space="preserve"> </w:t>
      </w:r>
      <w:r>
        <w:rPr>
          <w:rFonts w:ascii="Calibri" w:eastAsia="宋体" w:hAnsi="Calibri" w:cs="Calibri"/>
          <w:b/>
          <w:bCs/>
          <w:iCs/>
          <w:sz w:val="20"/>
          <w:szCs w:val="20"/>
        </w:rPr>
        <w:t>2</w:t>
      </w:r>
      <w:r w:rsidR="00544232" w:rsidRPr="00544232">
        <w:rPr>
          <w:rFonts w:ascii="Calibri" w:eastAsia="宋体" w:hAnsi="Calibri" w:cs="Calibri"/>
          <w:b/>
          <w:bCs/>
          <w:iCs/>
          <w:sz w:val="20"/>
          <w:szCs w:val="20"/>
        </w:rPr>
        <w:t xml:space="preserve">: </w:t>
      </w:r>
      <w:r w:rsidR="00544232" w:rsidRPr="00544232">
        <w:rPr>
          <w:rFonts w:ascii="Calibri" w:eastAsia="宋体" w:hAnsi="Calibri" w:cs="Calibri"/>
          <w:b/>
          <w:bCs/>
          <w:iCs/>
          <w:szCs w:val="20"/>
        </w:rPr>
        <w:t>For functionality/model switch/activate/deactivate, the processing time to complete such procedure can be defined. The similar test methodology defined for cell switch/activate/deactivate can be reused as a starting point.</w:t>
      </w:r>
    </w:p>
    <w:p w:rsidR="00E43933" w:rsidRPr="00E43933" w:rsidRDefault="00851B9A" w:rsidP="00E43933">
      <w:pPr>
        <w:spacing w:before="80" w:after="80"/>
        <w:jc w:val="left"/>
        <w:rPr>
          <w:rFonts w:ascii="Calibri" w:eastAsia="宋体" w:hAnsi="Calibri" w:cs="Calibri"/>
          <w:b/>
          <w:bCs/>
          <w:iCs/>
          <w:sz w:val="20"/>
          <w:szCs w:val="20"/>
          <w:lang w:val="en-GB"/>
        </w:rPr>
      </w:pPr>
      <w:r>
        <w:rPr>
          <w:rFonts w:ascii="Calibri" w:eastAsia="宋体" w:hAnsi="Calibri" w:cs="Calibri"/>
          <w:b/>
          <w:bCs/>
          <w:iCs/>
          <w:sz w:val="20"/>
          <w:szCs w:val="20"/>
        </w:rPr>
        <w:t>Proposal 3</w:t>
      </w:r>
      <w:r w:rsidR="00E43933" w:rsidRPr="00E43933">
        <w:rPr>
          <w:rFonts w:ascii="Calibri" w:eastAsia="宋体" w:hAnsi="Calibri" w:cs="Calibri"/>
          <w:b/>
          <w:bCs/>
          <w:iCs/>
          <w:sz w:val="20"/>
          <w:szCs w:val="20"/>
        </w:rPr>
        <w:t>: For functionality/model monitoring,</w:t>
      </w:r>
      <w:r w:rsidR="00E43933">
        <w:rPr>
          <w:rFonts w:ascii="Calibri" w:eastAsia="宋体" w:hAnsi="Calibri" w:cs="Calibri"/>
          <w:b/>
          <w:bCs/>
          <w:iCs/>
          <w:sz w:val="20"/>
          <w:szCs w:val="20"/>
        </w:rPr>
        <w:t xml:space="preserve"> </w:t>
      </w:r>
      <w:r w:rsidR="00E43933" w:rsidRPr="00E43933">
        <w:rPr>
          <w:rFonts w:ascii="Calibri" w:eastAsia="宋体" w:hAnsi="Calibri" w:cs="Calibri"/>
          <w:b/>
          <w:bCs/>
          <w:iCs/>
          <w:sz w:val="20"/>
          <w:szCs w:val="20"/>
          <w:lang w:val="en-GB"/>
        </w:rPr>
        <w:t xml:space="preserve">RAN4 can wait for the further agreements on monitoring approach from RAN1 and then make decision. </w:t>
      </w:r>
      <w:r w:rsidR="00E43933" w:rsidRPr="00E43933">
        <w:rPr>
          <w:rFonts w:ascii="Calibri" w:eastAsia="宋体" w:hAnsi="Calibri" w:cs="Calibri" w:hint="eastAsia"/>
          <w:b/>
          <w:bCs/>
          <w:iCs/>
          <w:sz w:val="20"/>
          <w:szCs w:val="20"/>
          <w:lang w:val="en-GB"/>
        </w:rPr>
        <w:t>R</w:t>
      </w:r>
      <w:r w:rsidR="00E43933" w:rsidRPr="00E43933">
        <w:rPr>
          <w:rFonts w:ascii="Calibri" w:eastAsia="宋体" w:hAnsi="Calibri" w:cs="Calibri"/>
          <w:b/>
          <w:bCs/>
          <w:iCs/>
          <w:sz w:val="20"/>
          <w:szCs w:val="20"/>
          <w:lang w:val="en-GB"/>
        </w:rPr>
        <w:t xml:space="preserve">AN4 does not need to test </w:t>
      </w:r>
      <w:r w:rsidR="00E43933" w:rsidRPr="00E43933">
        <w:rPr>
          <w:rFonts w:ascii="Calibri" w:eastAsia="宋体" w:hAnsi="Calibri" w:cs="Calibri" w:hint="eastAsia"/>
          <w:b/>
          <w:bCs/>
          <w:iCs/>
          <w:sz w:val="20"/>
          <w:szCs w:val="20"/>
          <w:lang w:val="en-GB"/>
        </w:rPr>
        <w:t>all</w:t>
      </w:r>
      <w:r w:rsidR="00E43933" w:rsidRPr="00E43933">
        <w:rPr>
          <w:rFonts w:ascii="Calibri" w:eastAsia="宋体" w:hAnsi="Calibri" w:cs="Calibri"/>
          <w:b/>
          <w:bCs/>
          <w:iCs/>
          <w:sz w:val="20"/>
          <w:szCs w:val="20"/>
          <w:lang w:val="en-GB"/>
        </w:rPr>
        <w:t xml:space="preserve"> KPI but introduce one or several of them, e.g., latency if necessary from RAN4 test perspective.</w:t>
      </w:r>
    </w:p>
    <w:p w:rsidR="00E43933" w:rsidRPr="009F7A06" w:rsidRDefault="00851B9A" w:rsidP="00E43933">
      <w:pPr>
        <w:rPr>
          <w:b/>
        </w:rPr>
      </w:pPr>
      <w:r>
        <w:rPr>
          <w:rFonts w:ascii="Calibri" w:eastAsia="宋体" w:hAnsi="Calibri" w:cs="Calibri"/>
          <w:b/>
          <w:bCs/>
          <w:iCs/>
          <w:sz w:val="20"/>
          <w:szCs w:val="20"/>
        </w:rPr>
        <w:t>Proposal 4</w:t>
      </w:r>
      <w:r w:rsidR="00E43933" w:rsidRPr="009F7A06">
        <w:rPr>
          <w:rFonts w:ascii="Calibri" w:eastAsia="宋体" w:hAnsi="Calibri" w:cs="Calibri"/>
          <w:b/>
          <w:bCs/>
          <w:iCs/>
          <w:sz w:val="20"/>
          <w:szCs w:val="20"/>
          <w:lang w:val="en-GB"/>
        </w:rPr>
        <w:t xml:space="preserve">: </w:t>
      </w:r>
      <w:r w:rsidR="00E43933" w:rsidRPr="009F7A06">
        <w:rPr>
          <w:rFonts w:ascii="Calibri" w:eastAsia="宋体" w:hAnsi="Calibri" w:cs="Calibri" w:hint="eastAsia"/>
          <w:b/>
          <w:bCs/>
          <w:iCs/>
          <w:sz w:val="20"/>
          <w:szCs w:val="20"/>
        </w:rPr>
        <w:t>F</w:t>
      </w:r>
      <w:r w:rsidR="00E43933" w:rsidRPr="009F7A06">
        <w:rPr>
          <w:rFonts w:ascii="Calibri" w:eastAsia="宋体" w:hAnsi="Calibri" w:cs="Calibri"/>
          <w:b/>
          <w:bCs/>
          <w:iCs/>
          <w:sz w:val="20"/>
          <w:szCs w:val="20"/>
        </w:rPr>
        <w:t xml:space="preserve">or </w:t>
      </w:r>
      <w:r w:rsidR="00E43933" w:rsidRPr="009F7A06">
        <w:rPr>
          <w:rFonts w:ascii="Calibri" w:eastAsia="宋体" w:hAnsi="Calibri" w:cs="Calibri"/>
          <w:b/>
          <w:bCs/>
          <w:iCs/>
          <w:szCs w:val="20"/>
        </w:rPr>
        <w:t>functionality/</w:t>
      </w:r>
      <w:r w:rsidR="00E43933" w:rsidRPr="009F7A06">
        <w:rPr>
          <w:rFonts w:ascii="Calibri" w:eastAsia="宋体" w:hAnsi="Calibri" w:cs="Calibri"/>
          <w:b/>
          <w:bCs/>
          <w:iCs/>
          <w:sz w:val="20"/>
          <w:szCs w:val="20"/>
        </w:rPr>
        <w:t>model transfer/delivery,</w:t>
      </w:r>
      <w:r w:rsidR="00E43933" w:rsidRPr="009F7A06">
        <w:rPr>
          <w:rFonts w:hint="eastAsia"/>
          <w:b/>
        </w:rPr>
        <w:t xml:space="preserve"> </w:t>
      </w:r>
      <w:r w:rsidR="00E43933" w:rsidRPr="009F7A06">
        <w:rPr>
          <w:rFonts w:ascii="Calibri" w:eastAsia="宋体" w:hAnsi="Calibri" w:cs="Calibri"/>
          <w:b/>
          <w:bCs/>
          <w:iCs/>
          <w:sz w:val="20"/>
          <w:szCs w:val="20"/>
        </w:rPr>
        <w:t>RAN4 can have separate discussion for such two solutions</w:t>
      </w:r>
      <w:r w:rsidR="009F7A06">
        <w:rPr>
          <w:rFonts w:ascii="Calibri" w:eastAsia="宋体" w:hAnsi="Calibri" w:cs="Calibri"/>
          <w:b/>
          <w:bCs/>
          <w:iCs/>
          <w:sz w:val="20"/>
          <w:szCs w:val="20"/>
        </w:rPr>
        <w:t xml:space="preserve"> if necessary</w:t>
      </w:r>
      <w:r w:rsidR="00E43933" w:rsidRPr="009F7A06">
        <w:rPr>
          <w:rFonts w:ascii="Calibri" w:eastAsia="宋体" w:hAnsi="Calibri" w:cs="Calibri"/>
          <w:b/>
          <w:bCs/>
          <w:iCs/>
          <w:sz w:val="20"/>
          <w:szCs w:val="20"/>
        </w:rPr>
        <w:t>, i.e., one is to transfer/delivery structure and parameter and another is to transfer/delivery parameter only.</w:t>
      </w:r>
    </w:p>
    <w:p w:rsidR="00544232" w:rsidRDefault="00851B9A" w:rsidP="00544232">
      <w:pPr>
        <w:spacing w:before="80" w:after="80"/>
        <w:jc w:val="left"/>
        <w:rPr>
          <w:rFonts w:ascii="Calibri" w:eastAsia="宋体" w:hAnsi="Calibri" w:cs="Calibri"/>
          <w:b/>
          <w:bCs/>
          <w:iCs/>
          <w:sz w:val="20"/>
          <w:szCs w:val="20"/>
        </w:rPr>
      </w:pPr>
      <w:r>
        <w:rPr>
          <w:rFonts w:ascii="Calibri" w:eastAsia="宋体" w:hAnsi="Calibri" w:cs="Calibri"/>
          <w:b/>
          <w:bCs/>
          <w:iCs/>
          <w:sz w:val="20"/>
          <w:szCs w:val="20"/>
        </w:rPr>
        <w:t>Proposal 5</w:t>
      </w:r>
      <w:r w:rsidR="003C1B3C" w:rsidRPr="004460E4">
        <w:rPr>
          <w:rFonts w:ascii="Calibri" w:eastAsia="宋体" w:hAnsi="Calibri" w:cs="Calibri"/>
          <w:b/>
          <w:bCs/>
          <w:iCs/>
          <w:sz w:val="20"/>
          <w:szCs w:val="20"/>
        </w:rPr>
        <w:t xml:space="preserve">: No need to </w:t>
      </w:r>
      <w:r w:rsidR="004460E4">
        <w:rPr>
          <w:rFonts w:ascii="Calibri" w:eastAsia="宋体" w:hAnsi="Calibri" w:cs="Calibri"/>
          <w:b/>
          <w:bCs/>
          <w:iCs/>
          <w:sz w:val="20"/>
          <w:szCs w:val="20"/>
        </w:rPr>
        <w:t xml:space="preserve">define </w:t>
      </w:r>
      <w:r w:rsidR="003C1B3C" w:rsidRPr="004460E4">
        <w:rPr>
          <w:rFonts w:ascii="Calibri" w:eastAsia="宋体" w:hAnsi="Calibri" w:cs="Calibri"/>
          <w:b/>
          <w:bCs/>
          <w:iCs/>
          <w:sz w:val="20"/>
          <w:szCs w:val="20"/>
        </w:rPr>
        <w:t xml:space="preserve">test </w:t>
      </w:r>
      <w:r w:rsidR="004460E4">
        <w:rPr>
          <w:rFonts w:ascii="Calibri" w:eastAsia="宋体" w:hAnsi="Calibri" w:cs="Calibri"/>
          <w:b/>
          <w:bCs/>
          <w:iCs/>
          <w:sz w:val="20"/>
          <w:szCs w:val="20"/>
        </w:rPr>
        <w:t xml:space="preserve">for </w:t>
      </w:r>
      <w:r w:rsidR="003C1B3C" w:rsidRPr="004460E4">
        <w:rPr>
          <w:rFonts w:ascii="Calibri" w:eastAsia="宋体" w:hAnsi="Calibri" w:cs="Calibri"/>
          <w:b/>
          <w:bCs/>
          <w:iCs/>
          <w:sz w:val="20"/>
          <w:szCs w:val="20"/>
        </w:rPr>
        <w:t xml:space="preserve">model identification. </w:t>
      </w:r>
    </w:p>
    <w:p w:rsidR="004719E4" w:rsidRPr="004460E4" w:rsidRDefault="004719E4" w:rsidP="00544232">
      <w:pPr>
        <w:spacing w:before="80" w:after="80"/>
        <w:jc w:val="left"/>
        <w:rPr>
          <w:rFonts w:ascii="Calibri" w:eastAsia="宋体" w:hAnsi="Calibri" w:cs="Calibri"/>
          <w:b/>
          <w:bCs/>
          <w:iCs/>
          <w:sz w:val="20"/>
          <w:szCs w:val="20"/>
        </w:rPr>
      </w:pPr>
    </w:p>
    <w:p w:rsidR="00515EEE" w:rsidRDefault="00515EEE" w:rsidP="00544232">
      <w:pPr>
        <w:jc w:val="left"/>
        <w:rPr>
          <w:rFonts w:ascii="Arial" w:hAnsi="Arial" w:cs="Arial"/>
          <w:b/>
          <w:sz w:val="22"/>
        </w:rPr>
      </w:pPr>
      <w:r w:rsidRPr="00515EEE">
        <w:rPr>
          <w:rFonts w:ascii="Arial" w:hAnsi="Arial" w:cs="Arial"/>
          <w:b/>
          <w:sz w:val="22"/>
        </w:rPr>
        <w:t>2.</w:t>
      </w:r>
      <w:r w:rsidR="001C62DC">
        <w:rPr>
          <w:rFonts w:ascii="Arial" w:hAnsi="Arial" w:cs="Arial"/>
          <w:b/>
          <w:sz w:val="22"/>
        </w:rPr>
        <w:t>3</w:t>
      </w:r>
      <w:r w:rsidRPr="00515EEE">
        <w:rPr>
          <w:rFonts w:ascii="Arial" w:hAnsi="Arial" w:cs="Arial"/>
          <w:b/>
          <w:sz w:val="22"/>
        </w:rPr>
        <w:t xml:space="preserve"> Generalization</w:t>
      </w:r>
      <w:r w:rsidR="001C62DC">
        <w:rPr>
          <w:rFonts w:ascii="Arial" w:hAnsi="Arial" w:cs="Arial"/>
          <w:b/>
          <w:sz w:val="22"/>
        </w:rPr>
        <w:t xml:space="preserve"> performance </w:t>
      </w:r>
    </w:p>
    <w:p w:rsidR="004559B3" w:rsidRPr="00515EEE" w:rsidRDefault="004559B3" w:rsidP="00544232">
      <w:pPr>
        <w:jc w:val="left"/>
        <w:rPr>
          <w:rFonts w:ascii="Arial" w:hAnsi="Arial" w:cs="Arial"/>
          <w:b/>
          <w:sz w:val="22"/>
        </w:rPr>
      </w:pPr>
    </w:p>
    <w:tbl>
      <w:tblPr>
        <w:tblStyle w:val="a9"/>
        <w:tblW w:w="0" w:type="auto"/>
        <w:tblLook w:val="04A0" w:firstRow="1" w:lastRow="0" w:firstColumn="1" w:lastColumn="0" w:noHBand="0" w:noVBand="1"/>
      </w:tblPr>
      <w:tblGrid>
        <w:gridCol w:w="9629"/>
      </w:tblGrid>
      <w:tr w:rsidR="000243DF" w:rsidTr="000243DF">
        <w:tc>
          <w:tcPr>
            <w:tcW w:w="9629" w:type="dxa"/>
          </w:tcPr>
          <w:p w:rsidR="00037829" w:rsidRPr="00037829" w:rsidRDefault="00037829" w:rsidP="00544232">
            <w:pPr>
              <w:keepNext/>
              <w:keepLines/>
              <w:widowControl/>
              <w:numPr>
                <w:ilvl w:val="2"/>
                <w:numId w:val="0"/>
              </w:numPr>
              <w:tabs>
                <w:tab w:val="left" w:pos="432"/>
                <w:tab w:val="left" w:pos="576"/>
                <w:tab w:val="left" w:pos="1146"/>
              </w:tabs>
              <w:spacing w:before="120"/>
              <w:ind w:left="1146" w:hanging="720"/>
              <w:jc w:val="left"/>
              <w:outlineLvl w:val="2"/>
              <w:rPr>
                <w:rFonts w:ascii="Arial" w:eastAsia="宋体" w:hAnsi="Arial"/>
                <w:sz w:val="24"/>
                <w:lang w:eastAsia="ja-JP"/>
              </w:rPr>
            </w:pPr>
            <w:r>
              <w:rPr>
                <w:rFonts w:ascii="Arial" w:eastAsia="宋体" w:hAnsi="Arial"/>
                <w:sz w:val="24"/>
                <w:lang w:eastAsia="ja-JP"/>
              </w:rPr>
              <w:t xml:space="preserve">2.2.5 </w:t>
            </w:r>
            <w:r w:rsidRPr="00037829">
              <w:rPr>
                <w:rFonts w:ascii="Arial" w:eastAsia="宋体" w:hAnsi="Arial"/>
                <w:sz w:val="24"/>
                <w:lang w:eastAsia="ja-JP"/>
              </w:rPr>
              <w:t>Generalization/scalability of requirements/tests</w:t>
            </w:r>
          </w:p>
          <w:p w:rsidR="00037829" w:rsidRPr="00037829" w:rsidRDefault="00037829" w:rsidP="00544232">
            <w:pPr>
              <w:widowControl/>
              <w:numPr>
                <w:ilvl w:val="0"/>
                <w:numId w:val="32"/>
              </w:numPr>
              <w:jc w:val="left"/>
              <w:rPr>
                <w:rFonts w:eastAsia="Yu Mincho"/>
                <w:lang w:eastAsia="ja-JP"/>
              </w:rPr>
            </w:pPr>
            <w:r w:rsidRPr="00037829">
              <w:rPr>
                <w:rFonts w:eastAsia="Yu Mincho"/>
                <w:lang w:eastAsia="ja-JP"/>
              </w:rPr>
              <w:t>Further study whether it is needed/feasible to introduce some form of generalization and/or scalability related requirements for different scenarios/configurations based on RAN1 agreements</w:t>
            </w:r>
          </w:p>
          <w:p w:rsidR="00037829" w:rsidRPr="00037829" w:rsidRDefault="00037829" w:rsidP="00544232">
            <w:pPr>
              <w:widowControl/>
              <w:numPr>
                <w:ilvl w:val="1"/>
                <w:numId w:val="32"/>
              </w:numPr>
              <w:jc w:val="left"/>
              <w:rPr>
                <w:rFonts w:eastAsia="Yu Mincho"/>
                <w:lang w:eastAsia="ja-JP"/>
              </w:rPr>
            </w:pPr>
            <w:r w:rsidRPr="00037829">
              <w:rPr>
                <w:rFonts w:eastAsia="Yu Mincho"/>
                <w:lang w:eastAsia="ja-JP"/>
              </w:rPr>
              <w:t>Whether this can be implicitly handled in the test case definition should be considered</w:t>
            </w:r>
          </w:p>
          <w:p w:rsidR="00037829" w:rsidRPr="00037829" w:rsidRDefault="00037829" w:rsidP="00544232">
            <w:pPr>
              <w:widowControl/>
              <w:numPr>
                <w:ilvl w:val="1"/>
                <w:numId w:val="32"/>
              </w:numPr>
              <w:jc w:val="left"/>
              <w:rPr>
                <w:rFonts w:eastAsia="Yu Mincho"/>
                <w:lang w:eastAsia="ja-JP"/>
              </w:rPr>
            </w:pPr>
            <w:r w:rsidRPr="00037829">
              <w:rPr>
                <w:rFonts w:eastAsia="Yu Mincho"/>
                <w:lang w:eastAsia="ja-JP"/>
              </w:rPr>
              <w:t>Intention is to guarantee that performance will still be maintained in different environments/scenarios/configurations.</w:t>
            </w:r>
          </w:p>
        </w:tc>
      </w:tr>
    </w:tbl>
    <w:p w:rsidR="00DC6151" w:rsidRPr="00677C4A" w:rsidRDefault="00DC6151" w:rsidP="00544232">
      <w:pPr>
        <w:spacing w:before="80" w:after="80"/>
        <w:jc w:val="left"/>
        <w:rPr>
          <w:rFonts w:ascii="Calibri" w:eastAsia="宋体" w:hAnsi="Calibri" w:cs="Calibri"/>
          <w:bCs/>
          <w:iCs/>
          <w:sz w:val="20"/>
          <w:szCs w:val="20"/>
        </w:rPr>
      </w:pPr>
      <w:r w:rsidRPr="008F0459">
        <w:rPr>
          <w:rFonts w:ascii="Calibri" w:eastAsia="宋体" w:hAnsi="Calibri" w:cs="Calibri"/>
          <w:bCs/>
          <w:iCs/>
          <w:sz w:val="20"/>
          <w:szCs w:val="20"/>
        </w:rPr>
        <w:t xml:space="preserve">For AI-based </w:t>
      </w:r>
      <w:r w:rsidRPr="008F0459">
        <w:rPr>
          <w:rFonts w:ascii="Calibri" w:eastAsia="宋体" w:hAnsi="Calibri" w:cs="Calibri" w:hint="eastAsia"/>
          <w:bCs/>
          <w:iCs/>
          <w:sz w:val="20"/>
          <w:szCs w:val="20"/>
        </w:rPr>
        <w:t>use</w:t>
      </w:r>
      <w:r w:rsidRPr="008F0459">
        <w:rPr>
          <w:rFonts w:ascii="Calibri" w:eastAsia="宋体" w:hAnsi="Calibri" w:cs="Calibri"/>
          <w:bCs/>
          <w:iCs/>
          <w:sz w:val="20"/>
          <w:szCs w:val="20"/>
        </w:rPr>
        <w:t xml:space="preserve"> case, the model are trained by some certain data that is generate with certain scenario. Nevertheless, the channel conditions </w:t>
      </w:r>
      <w:r>
        <w:rPr>
          <w:rFonts w:ascii="Calibri" w:eastAsia="宋体" w:hAnsi="Calibri" w:cs="Calibri"/>
          <w:bCs/>
          <w:iCs/>
          <w:sz w:val="20"/>
          <w:szCs w:val="20"/>
        </w:rPr>
        <w:t xml:space="preserve">in real practice </w:t>
      </w:r>
      <w:r w:rsidRPr="008F0459">
        <w:rPr>
          <w:rFonts w:ascii="Calibri" w:eastAsia="宋体" w:hAnsi="Calibri" w:cs="Calibri"/>
          <w:bCs/>
          <w:iCs/>
          <w:sz w:val="20"/>
          <w:szCs w:val="20"/>
        </w:rPr>
        <w:t xml:space="preserve">are </w:t>
      </w:r>
      <w:r>
        <w:rPr>
          <w:rFonts w:ascii="Calibri" w:eastAsia="宋体" w:hAnsi="Calibri" w:cs="Calibri"/>
          <w:bCs/>
          <w:iCs/>
          <w:sz w:val="20"/>
          <w:szCs w:val="20"/>
        </w:rPr>
        <w:t>different from</w:t>
      </w:r>
      <w:r w:rsidRPr="008F0459">
        <w:rPr>
          <w:rFonts w:ascii="Calibri" w:eastAsia="宋体" w:hAnsi="Calibri" w:cs="Calibri"/>
          <w:bCs/>
          <w:iCs/>
          <w:sz w:val="20"/>
          <w:szCs w:val="20"/>
        </w:rPr>
        <w:t xml:space="preserve"> the scenario that the training </w:t>
      </w:r>
      <w:r>
        <w:rPr>
          <w:rFonts w:ascii="Calibri" w:eastAsia="宋体" w:hAnsi="Calibri" w:cs="Calibri"/>
          <w:bCs/>
          <w:iCs/>
          <w:sz w:val="20"/>
          <w:szCs w:val="20"/>
        </w:rPr>
        <w:t xml:space="preserve">data </w:t>
      </w:r>
      <w:r w:rsidRPr="008F0459">
        <w:rPr>
          <w:rFonts w:ascii="Calibri" w:eastAsia="宋体" w:hAnsi="Calibri" w:cs="Calibri"/>
          <w:bCs/>
          <w:iCs/>
          <w:sz w:val="20"/>
          <w:szCs w:val="20"/>
        </w:rPr>
        <w:t xml:space="preserve">comes from. </w:t>
      </w:r>
      <w:r>
        <w:rPr>
          <w:rFonts w:ascii="Calibri" w:eastAsia="宋体" w:hAnsi="Calibri" w:cs="Calibri"/>
          <w:bCs/>
          <w:iCs/>
          <w:sz w:val="20"/>
          <w:szCs w:val="20"/>
        </w:rPr>
        <w:t>Thus, h</w:t>
      </w:r>
      <w:r w:rsidRPr="008F0459">
        <w:rPr>
          <w:rFonts w:ascii="Calibri" w:eastAsia="宋体" w:hAnsi="Calibri" w:cs="Calibri"/>
          <w:bCs/>
          <w:iCs/>
          <w:sz w:val="20"/>
          <w:szCs w:val="20"/>
        </w:rPr>
        <w:t>ow to test the generalization performance is important to verity the benefit of AI-based use case compared to non-</w:t>
      </w:r>
      <w:r w:rsidRPr="008F0459">
        <w:rPr>
          <w:rFonts w:ascii="Calibri" w:eastAsia="宋体" w:hAnsi="Calibri" w:cs="Calibri" w:hint="eastAsia"/>
          <w:bCs/>
          <w:iCs/>
          <w:sz w:val="20"/>
          <w:szCs w:val="20"/>
        </w:rPr>
        <w:t>A</w:t>
      </w:r>
      <w:r w:rsidR="00162C7C">
        <w:rPr>
          <w:rFonts w:ascii="Calibri" w:eastAsia="宋体" w:hAnsi="Calibri" w:cs="Calibri"/>
          <w:bCs/>
          <w:iCs/>
          <w:sz w:val="20"/>
          <w:szCs w:val="20"/>
        </w:rPr>
        <w:t xml:space="preserve">I use case. </w:t>
      </w:r>
      <w:r w:rsidR="001D0A0A">
        <w:rPr>
          <w:rFonts w:ascii="Calibri" w:eastAsia="宋体" w:hAnsi="Calibri" w:cs="Calibri"/>
          <w:bCs/>
          <w:iCs/>
          <w:sz w:val="20"/>
          <w:szCs w:val="20"/>
        </w:rPr>
        <w:t>RAN4 does not have</w:t>
      </w:r>
      <w:r w:rsidR="00E14173">
        <w:rPr>
          <w:rFonts w:ascii="Calibri" w:eastAsia="宋体" w:hAnsi="Calibri" w:cs="Calibri"/>
          <w:bCs/>
          <w:iCs/>
          <w:sz w:val="20"/>
          <w:szCs w:val="20"/>
        </w:rPr>
        <w:t xml:space="preserve"> a legacy method to verify</w:t>
      </w:r>
      <w:r w:rsidR="001D0A0A">
        <w:rPr>
          <w:rFonts w:ascii="Calibri" w:eastAsia="宋体" w:hAnsi="Calibri" w:cs="Calibri"/>
          <w:bCs/>
          <w:iCs/>
          <w:sz w:val="20"/>
          <w:szCs w:val="20"/>
        </w:rPr>
        <w:t xml:space="preserve"> generalization performance </w:t>
      </w:r>
      <w:r w:rsidR="00E14173">
        <w:rPr>
          <w:rFonts w:ascii="Calibri" w:eastAsia="宋体" w:hAnsi="Calibri" w:cs="Calibri"/>
          <w:bCs/>
          <w:iCs/>
          <w:sz w:val="20"/>
          <w:szCs w:val="20"/>
        </w:rPr>
        <w:t>so maybe we can first go through RAN1 methodology used in simulation.</w:t>
      </w:r>
    </w:p>
    <w:p w:rsidR="00385705" w:rsidRDefault="00675954" w:rsidP="00544232">
      <w:pPr>
        <w:spacing w:before="80" w:after="80"/>
        <w:jc w:val="left"/>
        <w:rPr>
          <w:rFonts w:ascii="Calibri" w:eastAsia="宋体" w:hAnsi="Calibri" w:cs="Calibri"/>
          <w:bCs/>
          <w:iCs/>
          <w:sz w:val="20"/>
          <w:szCs w:val="20"/>
        </w:rPr>
      </w:pPr>
      <w:r>
        <w:rPr>
          <w:rFonts w:ascii="Calibri" w:eastAsia="宋体" w:hAnsi="Calibri" w:cs="Calibri" w:hint="eastAsia"/>
          <w:bCs/>
          <w:iCs/>
          <w:sz w:val="20"/>
          <w:szCs w:val="20"/>
        </w:rPr>
        <w:t>T</w:t>
      </w:r>
      <w:r>
        <w:rPr>
          <w:rFonts w:ascii="Calibri" w:eastAsia="宋体" w:hAnsi="Calibri" w:cs="Calibri"/>
          <w:bCs/>
          <w:iCs/>
          <w:sz w:val="20"/>
          <w:szCs w:val="20"/>
        </w:rPr>
        <w:t>aking CSI compression as an example, the following cases are considered to verify the generalization performance of an AI/ML model over various scenarios/configurations</w:t>
      </w:r>
      <w:r w:rsidR="00162C7C">
        <w:rPr>
          <w:rFonts w:ascii="Calibri" w:eastAsia="宋体" w:hAnsi="Calibri" w:cs="Calibri"/>
          <w:bCs/>
          <w:iCs/>
          <w:sz w:val="20"/>
          <w:szCs w:val="20"/>
        </w:rPr>
        <w:t xml:space="preserve"> in RAN1 simulation</w:t>
      </w:r>
      <w:r>
        <w:rPr>
          <w:rFonts w:ascii="Calibri" w:eastAsia="宋体" w:hAnsi="Calibri" w:cs="Calibri"/>
          <w:bCs/>
          <w:iCs/>
          <w:sz w:val="20"/>
          <w:szCs w:val="20"/>
        </w:rPr>
        <w:t xml:space="preserve">: </w:t>
      </w:r>
    </w:p>
    <w:tbl>
      <w:tblPr>
        <w:tblStyle w:val="a9"/>
        <w:tblW w:w="0" w:type="auto"/>
        <w:tblLook w:val="04A0" w:firstRow="1" w:lastRow="0" w:firstColumn="1" w:lastColumn="0" w:noHBand="0" w:noVBand="1"/>
      </w:tblPr>
      <w:tblGrid>
        <w:gridCol w:w="9629"/>
      </w:tblGrid>
      <w:tr w:rsidR="00675954" w:rsidTr="00675954">
        <w:tc>
          <w:tcPr>
            <w:tcW w:w="9629" w:type="dxa"/>
          </w:tcPr>
          <w:p w:rsidR="00675954" w:rsidRPr="00675954" w:rsidRDefault="00675954" w:rsidP="00544232">
            <w:pPr>
              <w:pStyle w:val="a7"/>
              <w:numPr>
                <w:ilvl w:val="0"/>
                <w:numId w:val="35"/>
              </w:numPr>
              <w:spacing w:before="80" w:after="80"/>
              <w:ind w:firstLineChars="0"/>
              <w:jc w:val="left"/>
              <w:rPr>
                <w:rFonts w:ascii="Calibri" w:eastAsia="宋体" w:hAnsi="Calibri" w:cs="Calibri"/>
                <w:bCs/>
                <w:iCs/>
              </w:rPr>
            </w:pPr>
            <w:r w:rsidRPr="00675954">
              <w:rPr>
                <w:rFonts w:ascii="Calibri" w:eastAsia="宋体" w:hAnsi="Calibri" w:cs="Calibri"/>
                <w:bCs/>
                <w:iCs/>
              </w:rPr>
              <w:t>Case 1: The AI/ML model is trained based on training dataset from one Scenario#A/Configuration#A, and then the AI/ML model performs inference/test on a dataset from the same Scenario#A/Configuration#A</w:t>
            </w:r>
          </w:p>
          <w:p w:rsidR="00675954" w:rsidRPr="00675954" w:rsidRDefault="00675954" w:rsidP="00544232">
            <w:pPr>
              <w:pStyle w:val="a7"/>
              <w:numPr>
                <w:ilvl w:val="0"/>
                <w:numId w:val="35"/>
              </w:numPr>
              <w:spacing w:before="80" w:after="80"/>
              <w:ind w:firstLineChars="0"/>
              <w:jc w:val="left"/>
              <w:rPr>
                <w:rFonts w:ascii="Calibri" w:eastAsia="宋体" w:hAnsi="Calibri" w:cs="Calibri"/>
                <w:bCs/>
                <w:iCs/>
              </w:rPr>
            </w:pPr>
            <w:r w:rsidRPr="00675954">
              <w:rPr>
                <w:rFonts w:ascii="Calibri" w:eastAsia="宋体" w:hAnsi="Calibri" w:cs="Calibri"/>
                <w:bCs/>
                <w:iCs/>
              </w:rPr>
              <w:t>Case 2: The AI/ML model is trained based on training dataset from one Scenario#A/Configuration#A, and then the AI/ML model performs inference/test on a different dataset than Scenario#A/Configuration#A, e.g., Scenario#B/Configuration#B, Scenario#A/Configuration#B</w:t>
            </w:r>
          </w:p>
          <w:p w:rsidR="00675954" w:rsidRPr="00675954" w:rsidRDefault="00675954" w:rsidP="00544232">
            <w:pPr>
              <w:pStyle w:val="a7"/>
              <w:numPr>
                <w:ilvl w:val="0"/>
                <w:numId w:val="35"/>
              </w:numPr>
              <w:spacing w:before="80" w:after="80"/>
              <w:ind w:firstLineChars="0"/>
              <w:jc w:val="left"/>
              <w:rPr>
                <w:rFonts w:ascii="Calibri" w:eastAsia="宋体" w:hAnsi="Calibri" w:cs="Calibri"/>
                <w:bCs/>
                <w:iCs/>
              </w:rPr>
            </w:pPr>
            <w:r w:rsidRPr="00675954">
              <w:rPr>
                <w:rFonts w:ascii="Calibri" w:eastAsia="宋体" w:hAnsi="Calibri" w:cs="Calibri"/>
                <w:bCs/>
                <w:iCs/>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rsidR="00675954" w:rsidRPr="00675954" w:rsidRDefault="00675954" w:rsidP="00544232">
            <w:pPr>
              <w:pStyle w:val="a7"/>
              <w:numPr>
                <w:ilvl w:val="0"/>
                <w:numId w:val="35"/>
              </w:numPr>
              <w:spacing w:before="80" w:after="80"/>
              <w:ind w:firstLineChars="0"/>
              <w:jc w:val="left"/>
              <w:rPr>
                <w:rFonts w:ascii="Calibri" w:eastAsia="宋体" w:hAnsi="Calibri" w:cs="Calibri"/>
                <w:bCs/>
                <w:iCs/>
              </w:rPr>
            </w:pPr>
            <w:r w:rsidRPr="00675954">
              <w:rPr>
                <w:rFonts w:ascii="Calibri" w:eastAsia="宋体" w:hAnsi="Calibri" w:cs="Calibri"/>
                <w:bCs/>
                <w:iCs/>
              </w:rPr>
              <w:t>Note: Companies to report the ratio for dataset mixing</w:t>
            </w:r>
          </w:p>
          <w:p w:rsidR="00675954" w:rsidRPr="00675954" w:rsidRDefault="00675954" w:rsidP="00544232">
            <w:pPr>
              <w:pStyle w:val="a7"/>
              <w:numPr>
                <w:ilvl w:val="0"/>
                <w:numId w:val="35"/>
              </w:numPr>
              <w:spacing w:before="80" w:after="80"/>
              <w:ind w:firstLineChars="0"/>
              <w:jc w:val="left"/>
              <w:rPr>
                <w:rFonts w:ascii="Calibri" w:eastAsia="宋体" w:hAnsi="Calibri" w:cs="Calibri"/>
                <w:bCs/>
                <w:iCs/>
              </w:rPr>
            </w:pPr>
            <w:r w:rsidRPr="00675954">
              <w:rPr>
                <w:rFonts w:ascii="Calibri" w:eastAsia="宋体" w:hAnsi="Calibri" w:cs="Calibri"/>
                <w:bCs/>
                <w:iCs/>
              </w:rPr>
              <w:t>Note: number of the multiple scenarios/configurations can be larger than two</w:t>
            </w:r>
          </w:p>
          <w:p w:rsidR="00675954" w:rsidRPr="00675954" w:rsidRDefault="00675954" w:rsidP="00544232">
            <w:pPr>
              <w:pStyle w:val="a7"/>
              <w:numPr>
                <w:ilvl w:val="0"/>
                <w:numId w:val="35"/>
              </w:numPr>
              <w:spacing w:before="80" w:after="80"/>
              <w:ind w:firstLineChars="0"/>
              <w:jc w:val="left"/>
              <w:rPr>
                <w:rFonts w:ascii="Calibri" w:eastAsia="宋体" w:hAnsi="Calibri" w:cs="Calibri"/>
                <w:bCs/>
                <w:iCs/>
              </w:rPr>
            </w:pPr>
            <w:r w:rsidRPr="00675954">
              <w:rPr>
                <w:rFonts w:ascii="Calibri" w:eastAsia="宋体" w:hAnsi="Calibri" w:cs="Calibri"/>
                <w:bCs/>
                <w:iCs/>
              </w:rPr>
              <w:t>FFS the detailed set of scenarios/configurations</w:t>
            </w:r>
          </w:p>
          <w:p w:rsidR="00675954" w:rsidRPr="00675954" w:rsidRDefault="00675954" w:rsidP="00544232">
            <w:pPr>
              <w:pStyle w:val="a7"/>
              <w:numPr>
                <w:ilvl w:val="0"/>
                <w:numId w:val="35"/>
              </w:numPr>
              <w:spacing w:before="80" w:after="80"/>
              <w:ind w:firstLineChars="0"/>
              <w:jc w:val="left"/>
              <w:rPr>
                <w:rFonts w:ascii="Calibri" w:eastAsia="宋体" w:hAnsi="Calibri" w:cs="Calibri"/>
                <w:bCs/>
                <w:iCs/>
              </w:rPr>
            </w:pPr>
            <w:r w:rsidRPr="00675954">
              <w:rPr>
                <w:rFonts w:ascii="Calibri" w:eastAsia="宋体" w:hAnsi="Calibri" w:cs="Calibri"/>
                <w:bCs/>
                <w:iCs/>
              </w:rPr>
              <w:t>FFS other cases for generalization verification, e.g.,</w:t>
            </w:r>
          </w:p>
          <w:p w:rsidR="00675954" w:rsidRDefault="00675954" w:rsidP="00544232">
            <w:pPr>
              <w:pStyle w:val="a7"/>
              <w:numPr>
                <w:ilvl w:val="0"/>
                <w:numId w:val="35"/>
              </w:numPr>
              <w:spacing w:before="80" w:after="80"/>
              <w:ind w:firstLineChars="0"/>
              <w:jc w:val="left"/>
              <w:rPr>
                <w:rFonts w:ascii="Calibri" w:eastAsia="宋体" w:hAnsi="Calibri" w:cs="Calibri"/>
                <w:bCs/>
                <w:iCs/>
              </w:rPr>
            </w:pPr>
            <w:r w:rsidRPr="00675954">
              <w:rPr>
                <w:rFonts w:ascii="Calibri" w:eastAsia="宋体" w:hAnsi="Calibri" w:cs="Calibri"/>
                <w:bCs/>
                <w:iCs/>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tc>
      </w:tr>
    </w:tbl>
    <w:p w:rsidR="00037829" w:rsidRDefault="009573D6" w:rsidP="00544232">
      <w:pPr>
        <w:spacing w:before="80" w:after="80"/>
        <w:jc w:val="left"/>
        <w:rPr>
          <w:rFonts w:ascii="Calibri" w:eastAsia="宋体" w:hAnsi="Calibri" w:cs="Calibri"/>
          <w:bCs/>
          <w:iCs/>
          <w:sz w:val="20"/>
          <w:szCs w:val="20"/>
        </w:rPr>
      </w:pPr>
      <w:r>
        <w:rPr>
          <w:rFonts w:ascii="Calibri" w:eastAsia="宋体" w:hAnsi="Calibri" w:cs="Calibri" w:hint="eastAsia"/>
          <w:bCs/>
          <w:iCs/>
          <w:sz w:val="20"/>
          <w:szCs w:val="20"/>
        </w:rPr>
        <w:t>C</w:t>
      </w:r>
      <w:r>
        <w:rPr>
          <w:rFonts w:ascii="Calibri" w:eastAsia="宋体" w:hAnsi="Calibri" w:cs="Calibri"/>
          <w:bCs/>
          <w:iCs/>
          <w:sz w:val="20"/>
          <w:szCs w:val="20"/>
        </w:rPr>
        <w:t>ase 1 is the baseline case where training dataset and test dataset are from the same scen</w:t>
      </w:r>
      <w:r w:rsidR="00E14173">
        <w:rPr>
          <w:rFonts w:ascii="Calibri" w:eastAsia="宋体" w:hAnsi="Calibri" w:cs="Calibri"/>
          <w:bCs/>
          <w:iCs/>
          <w:sz w:val="20"/>
          <w:szCs w:val="20"/>
        </w:rPr>
        <w:t xml:space="preserve">ario/configuration combination. </w:t>
      </w:r>
      <w:r>
        <w:rPr>
          <w:rFonts w:ascii="Calibri" w:eastAsia="宋体" w:hAnsi="Calibri" w:cs="Calibri"/>
          <w:bCs/>
          <w:iCs/>
          <w:sz w:val="20"/>
          <w:szCs w:val="20"/>
        </w:rPr>
        <w:t xml:space="preserve">For </w:t>
      </w:r>
      <w:r>
        <w:rPr>
          <w:rFonts w:ascii="Calibri" w:eastAsia="宋体" w:hAnsi="Calibri" w:cs="Calibri" w:hint="eastAsia"/>
          <w:bCs/>
          <w:iCs/>
          <w:sz w:val="20"/>
          <w:szCs w:val="20"/>
        </w:rPr>
        <w:t>C</w:t>
      </w:r>
      <w:r>
        <w:rPr>
          <w:rFonts w:ascii="Calibri" w:eastAsia="宋体" w:hAnsi="Calibri" w:cs="Calibri"/>
          <w:bCs/>
          <w:iCs/>
          <w:sz w:val="20"/>
          <w:szCs w:val="20"/>
        </w:rPr>
        <w:t xml:space="preserve">ase 2/2A and Case 3, the training dataset and test dataset are from different scenario/combinations. </w:t>
      </w:r>
      <w:r w:rsidR="00162C7C">
        <w:rPr>
          <w:rFonts w:ascii="Calibri" w:eastAsia="宋体" w:hAnsi="Calibri" w:cs="Calibri"/>
          <w:bCs/>
          <w:iCs/>
          <w:sz w:val="20"/>
          <w:szCs w:val="20"/>
        </w:rPr>
        <w:t>To evaluate the generalization performance, t</w:t>
      </w:r>
      <w:r>
        <w:rPr>
          <w:rFonts w:ascii="Calibri" w:eastAsia="宋体" w:hAnsi="Calibri" w:cs="Calibri"/>
          <w:bCs/>
          <w:iCs/>
          <w:sz w:val="20"/>
          <w:szCs w:val="20"/>
        </w:rPr>
        <w:t>he performance of case 2/2A and case 3</w:t>
      </w:r>
      <w:r w:rsidR="00162C7C">
        <w:rPr>
          <w:rFonts w:ascii="Calibri" w:eastAsia="宋体" w:hAnsi="Calibri" w:cs="Calibri"/>
          <w:bCs/>
          <w:iCs/>
          <w:sz w:val="20"/>
          <w:szCs w:val="20"/>
        </w:rPr>
        <w:t xml:space="preserve"> is compared with case 1 b</w:t>
      </w:r>
      <w:r>
        <w:rPr>
          <w:rFonts w:ascii="Calibri" w:eastAsia="宋体" w:hAnsi="Calibri" w:cs="Calibri"/>
          <w:bCs/>
          <w:iCs/>
          <w:sz w:val="20"/>
          <w:szCs w:val="20"/>
        </w:rPr>
        <w:t>y using intermediate KPI,</w:t>
      </w:r>
      <w:r>
        <w:t xml:space="preserve"> </w:t>
      </w:r>
      <w:r>
        <w:rPr>
          <w:rFonts w:ascii="Calibri" w:eastAsia="宋体" w:hAnsi="Calibri" w:cs="Calibri"/>
          <w:bCs/>
          <w:iCs/>
          <w:sz w:val="20"/>
          <w:szCs w:val="20"/>
        </w:rPr>
        <w:t>e.g.</w:t>
      </w:r>
      <w:r w:rsidRPr="009573D6">
        <w:rPr>
          <w:rFonts w:ascii="Calibri" w:eastAsia="宋体" w:hAnsi="Calibri" w:cs="Calibri"/>
          <w:bCs/>
          <w:iCs/>
          <w:sz w:val="20"/>
          <w:szCs w:val="20"/>
        </w:rPr>
        <w:t>, SGCS, NMSE</w:t>
      </w:r>
      <w:r w:rsidR="00E14173">
        <w:rPr>
          <w:rFonts w:ascii="Calibri" w:eastAsia="宋体" w:hAnsi="Calibri" w:cs="Calibri"/>
          <w:bCs/>
          <w:iCs/>
          <w:sz w:val="20"/>
          <w:szCs w:val="20"/>
        </w:rPr>
        <w:t xml:space="preserve">. Positioning and beam management </w:t>
      </w:r>
      <w:r w:rsidR="00AA1E4D">
        <w:rPr>
          <w:rFonts w:ascii="Calibri" w:eastAsia="宋体" w:hAnsi="Calibri" w:cs="Calibri"/>
          <w:bCs/>
          <w:iCs/>
          <w:sz w:val="20"/>
          <w:szCs w:val="20"/>
        </w:rPr>
        <w:t>have</w:t>
      </w:r>
      <w:r w:rsidR="00E14173">
        <w:rPr>
          <w:rFonts w:ascii="Calibri" w:eastAsia="宋体" w:hAnsi="Calibri" w:cs="Calibri"/>
          <w:bCs/>
          <w:iCs/>
          <w:sz w:val="20"/>
          <w:szCs w:val="20"/>
        </w:rPr>
        <w:t xml:space="preserve"> the similar </w:t>
      </w:r>
      <w:r w:rsidR="00AA1E4D">
        <w:rPr>
          <w:rFonts w:ascii="Calibri" w:eastAsia="宋体" w:hAnsi="Calibri" w:cs="Calibri"/>
          <w:bCs/>
          <w:iCs/>
          <w:sz w:val="20"/>
          <w:szCs w:val="20"/>
        </w:rPr>
        <w:t xml:space="preserve">methodology </w:t>
      </w:r>
      <w:r w:rsidR="00B75FD3">
        <w:rPr>
          <w:rFonts w:ascii="Calibri" w:eastAsia="宋体" w:hAnsi="Calibri" w:cs="Calibri"/>
          <w:bCs/>
          <w:iCs/>
          <w:sz w:val="20"/>
          <w:szCs w:val="20"/>
        </w:rPr>
        <w:t xml:space="preserve">as CSI compression </w:t>
      </w:r>
      <w:r w:rsidR="00AA1E4D">
        <w:rPr>
          <w:rFonts w:ascii="Calibri" w:eastAsia="宋体" w:hAnsi="Calibri" w:cs="Calibri"/>
          <w:bCs/>
          <w:iCs/>
          <w:sz w:val="20"/>
          <w:szCs w:val="20"/>
        </w:rPr>
        <w:t>to evaluate the generalization performance</w:t>
      </w:r>
      <w:r w:rsidR="000E2EA5">
        <w:rPr>
          <w:rFonts w:ascii="Calibri" w:eastAsia="宋体" w:hAnsi="Calibri" w:cs="Calibri"/>
          <w:bCs/>
          <w:iCs/>
          <w:sz w:val="20"/>
          <w:szCs w:val="20"/>
        </w:rPr>
        <w:t xml:space="preserve">. It is proposed to use the methodology in RAN1 simulation as a starting point to verify generalization performance. RAN4 need to </w:t>
      </w:r>
      <w:r w:rsidR="004559B3">
        <w:rPr>
          <w:rFonts w:ascii="Calibri" w:eastAsia="宋体" w:hAnsi="Calibri" w:cs="Calibri"/>
          <w:bCs/>
          <w:iCs/>
          <w:sz w:val="20"/>
          <w:szCs w:val="20"/>
        </w:rPr>
        <w:t>discuss how to introduce RAN1 methodology into RAN4 test.</w:t>
      </w:r>
    </w:p>
    <w:p w:rsidR="00037829" w:rsidRDefault="00037829" w:rsidP="00544232">
      <w:pPr>
        <w:spacing w:before="80" w:after="80"/>
        <w:jc w:val="left"/>
        <w:rPr>
          <w:rFonts w:ascii="Calibri" w:eastAsia="宋体" w:hAnsi="Calibri" w:cs="Calibri"/>
          <w:bCs/>
          <w:iCs/>
          <w:sz w:val="20"/>
          <w:szCs w:val="20"/>
        </w:rPr>
      </w:pPr>
      <w:r>
        <w:rPr>
          <w:rFonts w:ascii="Calibri" w:eastAsia="宋体" w:hAnsi="Calibri" w:cs="Calibri" w:hint="eastAsia"/>
          <w:bCs/>
          <w:iCs/>
          <w:sz w:val="20"/>
          <w:szCs w:val="20"/>
        </w:rPr>
        <w:t>F</w:t>
      </w:r>
      <w:r>
        <w:rPr>
          <w:rFonts w:ascii="Calibri" w:eastAsia="宋体" w:hAnsi="Calibri" w:cs="Calibri"/>
          <w:bCs/>
          <w:iCs/>
          <w:sz w:val="20"/>
          <w:szCs w:val="20"/>
        </w:rPr>
        <w:t>rom the test perspective, there is trade-off between supported scenarios and generalization performance verification. RAN4 is not able to test all identified scenarios and instead should try to cover more typical scenarios as much as possible.</w:t>
      </w:r>
    </w:p>
    <w:p w:rsidR="00743864" w:rsidRDefault="00851B9A" w:rsidP="00544232">
      <w:pPr>
        <w:spacing w:before="80" w:after="80"/>
        <w:jc w:val="left"/>
        <w:rPr>
          <w:rFonts w:ascii="Calibri" w:eastAsia="宋体" w:hAnsi="Calibri" w:cs="Calibri"/>
          <w:b/>
          <w:bCs/>
          <w:iCs/>
          <w:sz w:val="20"/>
          <w:szCs w:val="20"/>
        </w:rPr>
      </w:pPr>
      <w:r>
        <w:rPr>
          <w:rFonts w:ascii="Calibri" w:eastAsia="宋体" w:hAnsi="Calibri" w:cs="Calibri"/>
          <w:b/>
          <w:bCs/>
          <w:iCs/>
          <w:sz w:val="20"/>
          <w:szCs w:val="20"/>
        </w:rPr>
        <w:t>Proposal 6</w:t>
      </w:r>
      <w:r w:rsidR="00743864">
        <w:rPr>
          <w:rFonts w:ascii="Calibri" w:eastAsia="宋体" w:hAnsi="Calibri" w:cs="Calibri"/>
          <w:b/>
          <w:bCs/>
          <w:iCs/>
          <w:sz w:val="20"/>
          <w:szCs w:val="20"/>
        </w:rPr>
        <w:t xml:space="preserve">: </w:t>
      </w:r>
      <w:r w:rsidR="000542FA">
        <w:rPr>
          <w:rFonts w:ascii="Calibri" w:eastAsia="宋体" w:hAnsi="Calibri" w:cs="Calibri"/>
          <w:b/>
          <w:bCs/>
          <w:iCs/>
          <w:sz w:val="20"/>
          <w:szCs w:val="20"/>
        </w:rPr>
        <w:t xml:space="preserve">The </w:t>
      </w:r>
      <w:r w:rsidR="00743864">
        <w:rPr>
          <w:rFonts w:ascii="Calibri" w:eastAsia="宋体" w:hAnsi="Calibri" w:cs="Calibri"/>
          <w:b/>
          <w:bCs/>
          <w:iCs/>
          <w:sz w:val="20"/>
          <w:szCs w:val="20"/>
        </w:rPr>
        <w:t xml:space="preserve">methodology used in </w:t>
      </w:r>
      <w:r w:rsidR="000542FA">
        <w:rPr>
          <w:rFonts w:ascii="Calibri" w:eastAsia="宋体" w:hAnsi="Calibri" w:cs="Calibri"/>
          <w:b/>
          <w:bCs/>
          <w:iCs/>
          <w:sz w:val="20"/>
          <w:szCs w:val="20"/>
        </w:rPr>
        <w:t xml:space="preserve">RAN1 </w:t>
      </w:r>
      <w:r w:rsidR="00E14173">
        <w:rPr>
          <w:rFonts w:ascii="Calibri" w:eastAsia="宋体" w:hAnsi="Calibri" w:cs="Calibri"/>
          <w:b/>
          <w:bCs/>
          <w:iCs/>
          <w:sz w:val="20"/>
          <w:szCs w:val="20"/>
        </w:rPr>
        <w:t xml:space="preserve">simulation </w:t>
      </w:r>
      <w:r w:rsidR="000542FA">
        <w:rPr>
          <w:rFonts w:ascii="Calibri" w:eastAsia="宋体" w:hAnsi="Calibri" w:cs="Calibri"/>
          <w:b/>
          <w:bCs/>
          <w:iCs/>
          <w:sz w:val="20"/>
          <w:szCs w:val="20"/>
        </w:rPr>
        <w:t xml:space="preserve">can be used </w:t>
      </w:r>
      <w:r w:rsidR="00E14173">
        <w:rPr>
          <w:rFonts w:ascii="Calibri" w:eastAsia="宋体" w:hAnsi="Calibri" w:cs="Calibri"/>
          <w:b/>
          <w:bCs/>
          <w:iCs/>
          <w:sz w:val="20"/>
          <w:szCs w:val="20"/>
        </w:rPr>
        <w:t xml:space="preserve">as a starting point </w:t>
      </w:r>
      <w:r w:rsidR="000542FA">
        <w:rPr>
          <w:rFonts w:ascii="Calibri" w:eastAsia="宋体" w:hAnsi="Calibri" w:cs="Calibri"/>
          <w:b/>
          <w:bCs/>
          <w:iCs/>
          <w:sz w:val="20"/>
          <w:szCs w:val="20"/>
        </w:rPr>
        <w:t xml:space="preserve">to </w:t>
      </w:r>
      <w:r w:rsidR="00E14173">
        <w:rPr>
          <w:rFonts w:ascii="Calibri" w:eastAsia="宋体" w:hAnsi="Calibri" w:cs="Calibri"/>
          <w:b/>
          <w:bCs/>
          <w:iCs/>
          <w:sz w:val="20"/>
          <w:szCs w:val="20"/>
        </w:rPr>
        <w:t>verify</w:t>
      </w:r>
      <w:r w:rsidR="000542FA">
        <w:rPr>
          <w:rFonts w:ascii="Calibri" w:eastAsia="宋体" w:hAnsi="Calibri" w:cs="Calibri"/>
          <w:b/>
          <w:bCs/>
          <w:iCs/>
          <w:sz w:val="20"/>
          <w:szCs w:val="20"/>
        </w:rPr>
        <w:t xml:space="preserve"> generalization performance.</w:t>
      </w:r>
      <w:r w:rsidR="00E14173">
        <w:rPr>
          <w:rFonts w:ascii="Calibri" w:eastAsia="宋体" w:hAnsi="Calibri" w:cs="Calibri"/>
          <w:b/>
          <w:bCs/>
          <w:iCs/>
          <w:sz w:val="20"/>
          <w:szCs w:val="20"/>
        </w:rPr>
        <w:t xml:space="preserve"> </w:t>
      </w:r>
      <w:r w:rsidR="004559B3" w:rsidRPr="004559B3">
        <w:rPr>
          <w:rFonts w:ascii="Calibri" w:eastAsia="宋体" w:hAnsi="Calibri" w:cs="Calibri"/>
          <w:b/>
          <w:bCs/>
          <w:iCs/>
          <w:sz w:val="20"/>
          <w:szCs w:val="20"/>
        </w:rPr>
        <w:t>RAN4 need to discuss how to introduce RAN1 methodology into RAN4 test.</w:t>
      </w:r>
    </w:p>
    <w:p w:rsidR="00A9589F" w:rsidRDefault="00A9589F" w:rsidP="00544232">
      <w:pPr>
        <w:spacing w:before="80" w:after="80"/>
        <w:jc w:val="left"/>
        <w:rPr>
          <w:rFonts w:ascii="Arial" w:eastAsia="宋体" w:hAnsi="Arial" w:cs="Arial"/>
          <w:bCs/>
          <w:iCs/>
          <w:sz w:val="20"/>
          <w:szCs w:val="20"/>
        </w:rPr>
      </w:pPr>
    </w:p>
    <w:p w:rsidR="001C62DC" w:rsidRDefault="001C62DC" w:rsidP="001C62DC">
      <w:pPr>
        <w:jc w:val="left"/>
        <w:rPr>
          <w:rFonts w:ascii="Arial" w:hAnsi="Arial" w:cs="Arial"/>
          <w:b/>
          <w:sz w:val="22"/>
        </w:rPr>
      </w:pPr>
      <w:r w:rsidRPr="001C62DC">
        <w:rPr>
          <w:rFonts w:ascii="Arial" w:hAnsi="Arial" w:cs="Arial"/>
          <w:b/>
          <w:sz w:val="22"/>
        </w:rPr>
        <w:t>2.</w:t>
      </w:r>
      <w:r>
        <w:rPr>
          <w:rFonts w:ascii="Arial" w:hAnsi="Arial" w:cs="Arial"/>
          <w:b/>
          <w:sz w:val="22"/>
        </w:rPr>
        <w:t>4</w:t>
      </w:r>
      <w:r w:rsidRPr="001C62DC">
        <w:rPr>
          <w:rFonts w:ascii="Arial" w:hAnsi="Arial" w:cs="Arial"/>
          <w:b/>
          <w:sz w:val="22"/>
        </w:rPr>
        <w:t xml:space="preserve"> </w:t>
      </w:r>
      <w:r>
        <w:rPr>
          <w:rFonts w:ascii="Arial" w:hAnsi="Arial" w:cs="Arial"/>
          <w:b/>
          <w:sz w:val="22"/>
        </w:rPr>
        <w:t>Interoperability</w:t>
      </w:r>
    </w:p>
    <w:tbl>
      <w:tblPr>
        <w:tblStyle w:val="a9"/>
        <w:tblW w:w="0" w:type="auto"/>
        <w:tblLook w:val="04A0" w:firstRow="1" w:lastRow="0" w:firstColumn="1" w:lastColumn="0" w:noHBand="0" w:noVBand="1"/>
      </w:tblPr>
      <w:tblGrid>
        <w:gridCol w:w="9629"/>
      </w:tblGrid>
      <w:tr w:rsidR="00153018" w:rsidTr="00153018">
        <w:tc>
          <w:tcPr>
            <w:tcW w:w="9629" w:type="dxa"/>
          </w:tcPr>
          <w:p w:rsidR="00153018" w:rsidRPr="00153018" w:rsidRDefault="00153018" w:rsidP="00153018">
            <w:pPr>
              <w:keepNext/>
              <w:keepLines/>
              <w:widowControl/>
              <w:numPr>
                <w:ilvl w:val="2"/>
                <w:numId w:val="0"/>
              </w:numPr>
              <w:tabs>
                <w:tab w:val="left" w:pos="432"/>
                <w:tab w:val="left" w:pos="576"/>
                <w:tab w:val="left" w:pos="1146"/>
              </w:tabs>
              <w:spacing w:before="120"/>
              <w:ind w:left="1146" w:hanging="720"/>
              <w:jc w:val="left"/>
              <w:outlineLvl w:val="2"/>
              <w:rPr>
                <w:rFonts w:ascii="Arial" w:eastAsia="宋体" w:hAnsi="Arial"/>
                <w:sz w:val="24"/>
                <w:lang w:eastAsia="ja-JP"/>
              </w:rPr>
            </w:pPr>
            <w:r w:rsidRPr="00153018">
              <w:rPr>
                <w:rFonts w:ascii="Arial" w:eastAsia="宋体" w:hAnsi="Arial" w:hint="eastAsia"/>
                <w:sz w:val="24"/>
                <w:lang w:eastAsia="ja-JP"/>
              </w:rPr>
              <w:t>2</w:t>
            </w:r>
            <w:r w:rsidRPr="00153018">
              <w:rPr>
                <w:rFonts w:ascii="Arial" w:eastAsia="宋体" w:hAnsi="Arial"/>
                <w:sz w:val="24"/>
                <w:lang w:eastAsia="ja-JP"/>
              </w:rPr>
              <w:t>-sided framework</w:t>
            </w:r>
          </w:p>
          <w:p w:rsidR="00153018" w:rsidRPr="00153018" w:rsidRDefault="00153018" w:rsidP="00153018">
            <w:pPr>
              <w:widowControl/>
              <w:numPr>
                <w:ilvl w:val="0"/>
                <w:numId w:val="32"/>
              </w:numPr>
              <w:jc w:val="left"/>
              <w:rPr>
                <w:rFonts w:eastAsia="Yu Mincho"/>
                <w:lang w:eastAsia="ja-JP"/>
              </w:rPr>
            </w:pPr>
            <w:r w:rsidRPr="00153018">
              <w:rPr>
                <w:rFonts w:eastAsia="Yu Mincho"/>
                <w:lang w:eastAsia="ja-JP"/>
              </w:rPr>
              <w:t>RAN4 to study the following issues for the 2-sided model test framework</w:t>
            </w:r>
          </w:p>
          <w:p w:rsidR="00153018" w:rsidRPr="00153018" w:rsidRDefault="00153018" w:rsidP="00153018">
            <w:pPr>
              <w:widowControl/>
              <w:numPr>
                <w:ilvl w:val="1"/>
                <w:numId w:val="32"/>
              </w:numPr>
              <w:jc w:val="left"/>
              <w:rPr>
                <w:rFonts w:eastAsia="Yu Mincho"/>
                <w:lang w:eastAsia="ja-JP"/>
              </w:rPr>
            </w:pPr>
            <w:r w:rsidRPr="00153018">
              <w:rPr>
                <w:rFonts w:eastAsia="Yu Mincho"/>
                <w:lang w:eastAsia="ja-JP"/>
              </w:rPr>
              <w:t>Common assumptions for proposals of the reference decoder / encoder (and the paired encoder/ decoder) for tester</w:t>
            </w:r>
          </w:p>
          <w:p w:rsidR="00153018" w:rsidRPr="00153018" w:rsidRDefault="00153018" w:rsidP="00153018">
            <w:pPr>
              <w:widowControl/>
              <w:numPr>
                <w:ilvl w:val="1"/>
                <w:numId w:val="32"/>
              </w:numPr>
              <w:jc w:val="left"/>
              <w:rPr>
                <w:rFonts w:eastAsia="Yu Mincho"/>
                <w:lang w:eastAsia="ja-JP"/>
              </w:rPr>
            </w:pPr>
            <w:r w:rsidRPr="00153018">
              <w:rPr>
                <w:rFonts w:eastAsia="Yu Mincho"/>
                <w:lang w:eastAsia="ja-JP"/>
              </w:rPr>
              <w:t>Definition and derivation procedure of intermediate KPI for decoder evaluation and selection</w:t>
            </w:r>
          </w:p>
          <w:p w:rsidR="00153018" w:rsidRPr="00153018" w:rsidRDefault="00153018" w:rsidP="00153018">
            <w:pPr>
              <w:widowControl/>
              <w:numPr>
                <w:ilvl w:val="1"/>
                <w:numId w:val="32"/>
              </w:numPr>
              <w:jc w:val="left"/>
              <w:rPr>
                <w:rFonts w:eastAsia="Yu Mincho"/>
                <w:lang w:eastAsia="ja-JP"/>
              </w:rPr>
            </w:pPr>
            <w:r w:rsidRPr="00153018">
              <w:rPr>
                <w:rFonts w:eastAsia="Yu Mincho"/>
                <w:lang w:eastAsia="ja-JP"/>
              </w:rPr>
              <w:t>Data collection/generation for decoder evaluation, and the common assumptions/environment needed for data collection/generation</w:t>
            </w:r>
          </w:p>
          <w:p w:rsidR="00153018" w:rsidRPr="00153018" w:rsidRDefault="00153018" w:rsidP="00153018">
            <w:pPr>
              <w:widowControl/>
              <w:numPr>
                <w:ilvl w:val="1"/>
                <w:numId w:val="32"/>
              </w:numPr>
              <w:jc w:val="left"/>
              <w:rPr>
                <w:rFonts w:eastAsia="Yu Mincho"/>
                <w:lang w:eastAsia="ja-JP"/>
              </w:rPr>
            </w:pPr>
            <w:r w:rsidRPr="00153018">
              <w:rPr>
                <w:rFonts w:eastAsia="Yu Mincho"/>
                <w:lang w:eastAsia="ja-JP"/>
              </w:rPr>
              <w:t>How to minimize the impact of possible variations/differences in the reference decoder/ reference encoder design/implementation on UE/ gNB performance verification</w:t>
            </w:r>
          </w:p>
          <w:p w:rsidR="00153018" w:rsidRPr="00153018" w:rsidRDefault="00153018" w:rsidP="00153018">
            <w:pPr>
              <w:widowControl/>
              <w:numPr>
                <w:ilvl w:val="1"/>
                <w:numId w:val="32"/>
              </w:numPr>
              <w:jc w:val="left"/>
              <w:rPr>
                <w:rFonts w:eastAsia="Yu Mincho"/>
                <w:lang w:eastAsia="ja-JP"/>
              </w:rPr>
            </w:pPr>
            <w:r w:rsidRPr="00153018">
              <w:rPr>
                <w:rFonts w:eastAsia="Yu Mincho"/>
                <w:lang w:eastAsia="ja-JP"/>
              </w:rPr>
              <w:t>The impact of reference decoder/ encoder for testing complexity to UE/gNB performance verification, and the advantage/disadvantage analysis of high/low complexity decoders.</w:t>
            </w:r>
          </w:p>
          <w:p w:rsidR="00153018" w:rsidRPr="00153018" w:rsidRDefault="00153018" w:rsidP="00153018">
            <w:pPr>
              <w:widowControl/>
              <w:numPr>
                <w:ilvl w:val="1"/>
                <w:numId w:val="32"/>
              </w:numPr>
              <w:jc w:val="left"/>
              <w:rPr>
                <w:rFonts w:eastAsia="Yu Mincho"/>
                <w:lang w:eastAsia="ja-JP"/>
              </w:rPr>
            </w:pPr>
            <w:r w:rsidRPr="00153018">
              <w:rPr>
                <w:rFonts w:eastAsia="Yu Mincho" w:hint="eastAsia"/>
                <w:lang w:eastAsia="ja-JP"/>
              </w:rPr>
              <w:t>O</w:t>
            </w:r>
            <w:r w:rsidRPr="00153018">
              <w:rPr>
                <w:rFonts w:eastAsia="Yu Mincho"/>
                <w:lang w:eastAsia="ja-JP"/>
              </w:rPr>
              <w:t>ther aspects are not precluded, companies are invited to bring contribution detailing any other aspects that should be considered</w:t>
            </w:r>
          </w:p>
          <w:p w:rsidR="00153018" w:rsidRPr="00153018" w:rsidRDefault="00153018" w:rsidP="00153018">
            <w:pPr>
              <w:widowControl/>
              <w:numPr>
                <w:ilvl w:val="1"/>
                <w:numId w:val="32"/>
              </w:numPr>
              <w:jc w:val="left"/>
              <w:rPr>
                <w:rFonts w:eastAsia="Yu Mincho"/>
                <w:lang w:eastAsia="ja-JP"/>
              </w:rPr>
            </w:pPr>
            <w:r w:rsidRPr="00153018">
              <w:rPr>
                <w:rFonts w:eastAsia="Yu Mincho" w:hint="eastAsia"/>
                <w:lang w:eastAsia="ja-JP"/>
              </w:rPr>
              <w:t>F</w:t>
            </w:r>
            <w:r w:rsidRPr="00153018">
              <w:rPr>
                <w:rFonts w:eastAsia="Yu Mincho"/>
                <w:lang w:eastAsia="ja-JP"/>
              </w:rPr>
              <w:t>FS whether any reference for the encoder/ decoder needs to be considered given that the encoder/decoder performance is to be tested</w:t>
            </w:r>
          </w:p>
          <w:p w:rsidR="00153018" w:rsidRPr="00153018" w:rsidRDefault="00153018" w:rsidP="00153018">
            <w:pPr>
              <w:widowControl/>
              <w:numPr>
                <w:ilvl w:val="1"/>
                <w:numId w:val="32"/>
              </w:numPr>
              <w:jc w:val="left"/>
              <w:rPr>
                <w:rFonts w:eastAsia="Yu Mincho"/>
                <w:lang w:eastAsia="ja-JP"/>
              </w:rPr>
            </w:pPr>
            <w:r w:rsidRPr="00153018">
              <w:rPr>
                <w:rFonts w:eastAsia="Yu Mincho"/>
                <w:lang w:eastAsia="ja-JP"/>
              </w:rPr>
              <w:t>Take into account RAN1 discussions and conclusions on interoperability and training for 2-sided</w:t>
            </w:r>
          </w:p>
          <w:p w:rsidR="00153018" w:rsidRPr="00153018" w:rsidRDefault="00153018" w:rsidP="00153018">
            <w:pPr>
              <w:widowControl/>
              <w:numPr>
                <w:ilvl w:val="0"/>
                <w:numId w:val="32"/>
              </w:numPr>
              <w:jc w:val="left"/>
              <w:rPr>
                <w:rFonts w:eastAsia="Yu Mincho"/>
                <w:lang w:eastAsia="ja-JP"/>
              </w:rPr>
            </w:pPr>
            <w:r w:rsidRPr="00153018">
              <w:rPr>
                <w:rFonts w:eastAsia="Yu Mincho"/>
                <w:lang w:eastAsia="ja-JP"/>
              </w:rPr>
              <w:t xml:space="preserve">Reference </w:t>
            </w:r>
            <w:r w:rsidRPr="00153018">
              <w:rPr>
                <w:rFonts w:eastAsia="Yu Mincho" w:hint="eastAsia"/>
                <w:lang w:eastAsia="ja-JP"/>
              </w:rPr>
              <w:t>D</w:t>
            </w:r>
            <w:r w:rsidRPr="00153018">
              <w:rPr>
                <w:rFonts w:eastAsia="Yu Mincho"/>
                <w:lang w:eastAsia="ja-JP"/>
              </w:rPr>
              <w:t>ecoder for test implementation for 2-sided models in the UE performance tests</w:t>
            </w:r>
          </w:p>
          <w:p w:rsidR="00153018" w:rsidRPr="00153018" w:rsidRDefault="00153018" w:rsidP="00153018">
            <w:pPr>
              <w:widowControl/>
              <w:numPr>
                <w:ilvl w:val="1"/>
                <w:numId w:val="32"/>
              </w:numPr>
              <w:jc w:val="left"/>
              <w:rPr>
                <w:rFonts w:eastAsia="Yu Mincho"/>
                <w:lang w:eastAsia="ja-JP"/>
              </w:rPr>
            </w:pPr>
            <w:r w:rsidRPr="00153018">
              <w:rPr>
                <w:rFonts w:eastAsia="Yu Mincho" w:hint="eastAsia"/>
                <w:lang w:eastAsia="ja-JP"/>
              </w:rPr>
              <w:t>F</w:t>
            </w:r>
            <w:r w:rsidRPr="00153018">
              <w:rPr>
                <w:rFonts w:eastAsia="Yu Mincho"/>
                <w:lang w:eastAsia="ja-JP"/>
              </w:rPr>
              <w:t>ollowing options should be studied for the reference decoder for test implementation in the UE performance tests</w:t>
            </w:r>
          </w:p>
          <w:p w:rsidR="00153018" w:rsidRPr="00153018" w:rsidRDefault="00153018" w:rsidP="00153018">
            <w:pPr>
              <w:widowControl/>
              <w:numPr>
                <w:ilvl w:val="2"/>
                <w:numId w:val="32"/>
              </w:numPr>
              <w:jc w:val="left"/>
              <w:rPr>
                <w:rFonts w:eastAsia="Yu Mincho"/>
                <w:lang w:eastAsia="ja-JP"/>
              </w:rPr>
            </w:pPr>
            <w:bookmarkStart w:id="5" w:name="_Hlk133244825"/>
            <w:r w:rsidRPr="00153018">
              <w:rPr>
                <w:rFonts w:eastAsia="Yu Mincho"/>
                <w:lang w:eastAsia="ja-JP"/>
              </w:rPr>
              <w:t>Option 1: reference decoder is provided by the vendor of the encoder under test so that the encoder and decoder are jointly designed and trained</w:t>
            </w:r>
          </w:p>
          <w:p w:rsidR="00153018" w:rsidRPr="00153018" w:rsidRDefault="00153018" w:rsidP="00153018">
            <w:pPr>
              <w:widowControl/>
              <w:numPr>
                <w:ilvl w:val="2"/>
                <w:numId w:val="32"/>
              </w:numPr>
              <w:jc w:val="left"/>
              <w:rPr>
                <w:rFonts w:eastAsia="Yu Mincho"/>
                <w:lang w:eastAsia="ja-JP"/>
              </w:rPr>
            </w:pPr>
            <w:r w:rsidRPr="00153018">
              <w:rPr>
                <w:rFonts w:eastAsia="Yu Mincho"/>
                <w:lang w:eastAsia="ja-JP"/>
              </w:rPr>
              <w:t>Option 2: reference decoder is provided by the vendor of the decoder so that the encoder and decoder are jointly designed and trained</w:t>
            </w:r>
          </w:p>
          <w:p w:rsidR="00153018" w:rsidRPr="00153018" w:rsidRDefault="00153018" w:rsidP="00153018">
            <w:pPr>
              <w:widowControl/>
              <w:numPr>
                <w:ilvl w:val="2"/>
                <w:numId w:val="32"/>
              </w:numPr>
              <w:jc w:val="left"/>
              <w:rPr>
                <w:rFonts w:eastAsia="Yu Mincho"/>
                <w:lang w:eastAsia="ja-JP"/>
              </w:rPr>
            </w:pPr>
            <w:r w:rsidRPr="00153018">
              <w:rPr>
                <w:rFonts w:eastAsia="Yu Mincho"/>
                <w:lang w:eastAsia="ja-JP"/>
              </w:rPr>
              <w:t>Option 3: The reference decoder(s) are fully specified and captured in RAN4 spec to ensure identical implementation across equipment vendors without additional training procedure needed.</w:t>
            </w:r>
          </w:p>
          <w:p w:rsidR="00153018" w:rsidRPr="00153018" w:rsidRDefault="00153018" w:rsidP="00153018">
            <w:pPr>
              <w:widowControl/>
              <w:numPr>
                <w:ilvl w:val="2"/>
                <w:numId w:val="32"/>
              </w:numPr>
              <w:jc w:val="left"/>
              <w:rPr>
                <w:rFonts w:eastAsia="Yu Mincho"/>
                <w:lang w:eastAsia="ja-JP"/>
              </w:rPr>
            </w:pPr>
            <w:r w:rsidRPr="00153018">
              <w:rPr>
                <w:rFonts w:eastAsia="Yu Mincho"/>
                <w:lang w:eastAsia="ja-JP"/>
              </w:rPr>
              <w:t>Option 4: The reference decoder(s) are partially specified and captured in RAN4 spec.</w:t>
            </w:r>
          </w:p>
          <w:p w:rsidR="00153018" w:rsidRPr="00153018" w:rsidRDefault="00153018" w:rsidP="00153018">
            <w:pPr>
              <w:widowControl/>
              <w:numPr>
                <w:ilvl w:val="2"/>
                <w:numId w:val="32"/>
              </w:numPr>
              <w:jc w:val="left"/>
              <w:rPr>
                <w:rFonts w:eastAsia="Yu Mincho"/>
                <w:lang w:eastAsia="ja-JP"/>
              </w:rPr>
            </w:pPr>
            <w:r w:rsidRPr="00153018">
              <w:rPr>
                <w:rFonts w:eastAsia="Yu Mincho"/>
                <w:lang w:eastAsia="ja-JP"/>
              </w:rPr>
              <w:t>Option 5: Option 1, 2, 3 or 4 depending on the test</w:t>
            </w:r>
          </w:p>
          <w:p w:rsidR="00153018" w:rsidRPr="00153018" w:rsidRDefault="00153018" w:rsidP="00153018">
            <w:pPr>
              <w:widowControl/>
              <w:numPr>
                <w:ilvl w:val="2"/>
                <w:numId w:val="32"/>
              </w:numPr>
              <w:jc w:val="left"/>
              <w:rPr>
                <w:rFonts w:eastAsia="Yu Mincho"/>
                <w:lang w:eastAsia="ja-JP"/>
              </w:rPr>
            </w:pPr>
            <w:r w:rsidRPr="00153018">
              <w:rPr>
                <w:rFonts w:eastAsia="Yu Mincho"/>
                <w:lang w:eastAsia="ja-JP"/>
              </w:rPr>
              <w:t xml:space="preserve">Option </w:t>
            </w:r>
            <w:r w:rsidRPr="00153018">
              <w:rPr>
                <w:rFonts w:eastAsia="等线"/>
                <w:lang w:eastAsia="zh-CN"/>
              </w:rPr>
              <w:t>6</w:t>
            </w:r>
            <w:r w:rsidRPr="00153018">
              <w:rPr>
                <w:rFonts w:eastAsia="Yu Mincho"/>
                <w:lang w:eastAsia="ja-JP"/>
              </w:rPr>
              <w:t>: Test decoder is specified and captured in RAN4 and is provided by test environment vendor. The encoder and decoder can be jointly trained.</w:t>
            </w:r>
          </w:p>
          <w:p w:rsidR="00153018" w:rsidRPr="00153018" w:rsidRDefault="00153018" w:rsidP="00153018">
            <w:pPr>
              <w:widowControl/>
              <w:numPr>
                <w:ilvl w:val="2"/>
                <w:numId w:val="32"/>
              </w:numPr>
              <w:jc w:val="left"/>
              <w:rPr>
                <w:rFonts w:eastAsia="Yu Mincho"/>
                <w:lang w:eastAsia="ja-JP"/>
              </w:rPr>
            </w:pPr>
            <w:r w:rsidRPr="00153018">
              <w:rPr>
                <w:rFonts w:eastAsia="Yu Mincho"/>
                <w:lang w:eastAsia="ja-JP"/>
              </w:rPr>
              <w:t>Other options can be discussed depending on companies’ inputs</w:t>
            </w:r>
          </w:p>
          <w:bookmarkEnd w:id="5"/>
          <w:p w:rsidR="00153018" w:rsidRPr="00153018" w:rsidRDefault="00153018" w:rsidP="00153018">
            <w:pPr>
              <w:widowControl/>
              <w:numPr>
                <w:ilvl w:val="1"/>
                <w:numId w:val="32"/>
              </w:numPr>
              <w:jc w:val="left"/>
              <w:rPr>
                <w:rFonts w:eastAsia="Yu Mincho"/>
                <w:lang w:eastAsia="ja-JP"/>
              </w:rPr>
            </w:pPr>
            <w:r w:rsidRPr="00153018">
              <w:rPr>
                <w:rFonts w:eastAsia="Yu Mincho"/>
                <w:lang w:eastAsia="ja-JP"/>
              </w:rPr>
              <w:t>Reference decoder defined for the tester in the UE performance tests should not limit the implementation of different models at the network side</w:t>
            </w:r>
          </w:p>
          <w:p w:rsidR="00153018" w:rsidRPr="00153018" w:rsidRDefault="00153018" w:rsidP="00153018">
            <w:pPr>
              <w:widowControl/>
              <w:numPr>
                <w:ilvl w:val="0"/>
                <w:numId w:val="32"/>
              </w:numPr>
              <w:jc w:val="left"/>
              <w:rPr>
                <w:rFonts w:eastAsia="Yu Mincho"/>
                <w:lang w:eastAsia="ja-JP"/>
              </w:rPr>
            </w:pPr>
            <w:r w:rsidRPr="00153018">
              <w:rPr>
                <w:rFonts w:eastAsia="Yu Mincho"/>
                <w:lang w:eastAsia="ja-JP"/>
              </w:rPr>
              <w:t>Reference Encoder for test implementation for 2-sided models in the gNB performance tests</w:t>
            </w:r>
          </w:p>
          <w:p w:rsidR="00153018" w:rsidRPr="00153018" w:rsidRDefault="00153018" w:rsidP="00153018">
            <w:pPr>
              <w:widowControl/>
              <w:numPr>
                <w:ilvl w:val="1"/>
                <w:numId w:val="32"/>
              </w:numPr>
              <w:jc w:val="left"/>
              <w:rPr>
                <w:rFonts w:eastAsia="Yu Mincho"/>
                <w:lang w:eastAsia="ja-JP"/>
              </w:rPr>
            </w:pPr>
            <w:r w:rsidRPr="00153018">
              <w:rPr>
                <w:rFonts w:eastAsia="Yu Mincho" w:hint="eastAsia"/>
                <w:lang w:eastAsia="ja-JP"/>
              </w:rPr>
              <w:t>F</w:t>
            </w:r>
            <w:r w:rsidRPr="00153018">
              <w:rPr>
                <w:rFonts w:eastAsia="Yu Mincho"/>
                <w:lang w:eastAsia="ja-JP"/>
              </w:rPr>
              <w:t>ollowing options should be studied for the reference encoder for test implementation in the gNB performance tests</w:t>
            </w:r>
          </w:p>
          <w:p w:rsidR="00153018" w:rsidRPr="00153018" w:rsidRDefault="00153018" w:rsidP="00153018">
            <w:pPr>
              <w:widowControl/>
              <w:numPr>
                <w:ilvl w:val="2"/>
                <w:numId w:val="32"/>
              </w:numPr>
              <w:jc w:val="left"/>
              <w:rPr>
                <w:rFonts w:eastAsia="Yu Mincho"/>
                <w:lang w:eastAsia="ja-JP"/>
              </w:rPr>
            </w:pPr>
            <w:r w:rsidRPr="00153018">
              <w:rPr>
                <w:rFonts w:eastAsia="Yu Mincho"/>
                <w:lang w:eastAsia="ja-JP"/>
              </w:rPr>
              <w:t xml:space="preserve">Option 1: reference encoder is provided by the vendor of the decoder under test so that the encoder and decoder are jointly designed and trained </w:t>
            </w:r>
          </w:p>
          <w:p w:rsidR="00153018" w:rsidRPr="00153018" w:rsidRDefault="00153018" w:rsidP="00153018">
            <w:pPr>
              <w:widowControl/>
              <w:numPr>
                <w:ilvl w:val="2"/>
                <w:numId w:val="32"/>
              </w:numPr>
              <w:jc w:val="left"/>
              <w:rPr>
                <w:rFonts w:eastAsia="Yu Mincho"/>
                <w:lang w:eastAsia="ja-JP"/>
              </w:rPr>
            </w:pPr>
            <w:r w:rsidRPr="00153018">
              <w:rPr>
                <w:rFonts w:eastAsia="Yu Mincho"/>
                <w:lang w:eastAsia="ja-JP"/>
              </w:rPr>
              <w:t>Option 2: reference encoder is provided by the vendor of the encoder so that the encoder and decoder are jointly designed and trained</w:t>
            </w:r>
          </w:p>
          <w:p w:rsidR="00153018" w:rsidRPr="00153018" w:rsidRDefault="00153018" w:rsidP="00153018">
            <w:pPr>
              <w:widowControl/>
              <w:numPr>
                <w:ilvl w:val="2"/>
                <w:numId w:val="32"/>
              </w:numPr>
              <w:jc w:val="left"/>
              <w:rPr>
                <w:rFonts w:eastAsia="Yu Mincho"/>
                <w:lang w:eastAsia="ja-JP"/>
              </w:rPr>
            </w:pPr>
            <w:r w:rsidRPr="00153018">
              <w:rPr>
                <w:rFonts w:eastAsia="Yu Mincho"/>
                <w:lang w:eastAsia="ja-JP"/>
              </w:rPr>
              <w:t>Option 3: The reference encoders are fully specified and captured in RAN4 spec to ensure identical implementation across equipment vendors without additional training procedure needed.</w:t>
            </w:r>
          </w:p>
          <w:p w:rsidR="00153018" w:rsidRPr="00153018" w:rsidRDefault="00153018" w:rsidP="00153018">
            <w:pPr>
              <w:widowControl/>
              <w:numPr>
                <w:ilvl w:val="2"/>
                <w:numId w:val="32"/>
              </w:numPr>
              <w:jc w:val="left"/>
              <w:rPr>
                <w:rFonts w:eastAsia="Yu Mincho"/>
                <w:lang w:eastAsia="ja-JP"/>
              </w:rPr>
            </w:pPr>
            <w:r w:rsidRPr="00153018">
              <w:rPr>
                <w:rFonts w:eastAsia="Yu Mincho"/>
                <w:lang w:eastAsia="ja-JP"/>
              </w:rPr>
              <w:t>Option 4: The reference encoders are partially specified and captured in RAN4 spec.</w:t>
            </w:r>
          </w:p>
          <w:p w:rsidR="00153018" w:rsidRPr="00153018" w:rsidRDefault="00153018" w:rsidP="00153018">
            <w:pPr>
              <w:widowControl/>
              <w:numPr>
                <w:ilvl w:val="2"/>
                <w:numId w:val="32"/>
              </w:numPr>
              <w:jc w:val="left"/>
              <w:rPr>
                <w:rFonts w:eastAsia="Yu Mincho"/>
                <w:lang w:eastAsia="ja-JP"/>
              </w:rPr>
            </w:pPr>
            <w:r w:rsidRPr="00153018">
              <w:rPr>
                <w:rFonts w:eastAsia="Yu Mincho"/>
                <w:lang w:eastAsia="ja-JP"/>
              </w:rPr>
              <w:t>Option 5: Option 1, 2, 3 or 4 depending on the test</w:t>
            </w:r>
          </w:p>
          <w:p w:rsidR="00153018" w:rsidRPr="00153018" w:rsidRDefault="00153018" w:rsidP="00153018">
            <w:pPr>
              <w:widowControl/>
              <w:numPr>
                <w:ilvl w:val="2"/>
                <w:numId w:val="32"/>
              </w:numPr>
              <w:jc w:val="left"/>
              <w:rPr>
                <w:rFonts w:eastAsia="Yu Mincho"/>
                <w:lang w:eastAsia="ja-JP"/>
              </w:rPr>
            </w:pPr>
            <w:r w:rsidRPr="00153018">
              <w:rPr>
                <w:rFonts w:eastAsia="Yu Mincho"/>
                <w:lang w:eastAsia="ja-JP"/>
              </w:rPr>
              <w:t xml:space="preserve">Option </w:t>
            </w:r>
            <w:r w:rsidRPr="00153018">
              <w:rPr>
                <w:rFonts w:eastAsia="Yu Mincho"/>
                <w:lang w:eastAsia="zh-CN"/>
              </w:rPr>
              <w:t>6</w:t>
            </w:r>
            <w:r w:rsidRPr="00153018">
              <w:rPr>
                <w:rFonts w:eastAsia="Yu Mincho"/>
                <w:lang w:eastAsia="ja-JP"/>
              </w:rPr>
              <w:t>: Test encoder is specified and captured in RAN4 and is provided by test environment vendor. The encoder and decoder can be jointly trained.</w:t>
            </w:r>
          </w:p>
          <w:p w:rsidR="00153018" w:rsidRPr="00153018" w:rsidRDefault="00153018" w:rsidP="00153018">
            <w:pPr>
              <w:widowControl/>
              <w:numPr>
                <w:ilvl w:val="2"/>
                <w:numId w:val="32"/>
              </w:numPr>
              <w:jc w:val="left"/>
              <w:rPr>
                <w:rFonts w:eastAsia="Yu Mincho"/>
                <w:lang w:eastAsia="ja-JP"/>
              </w:rPr>
            </w:pPr>
            <w:r w:rsidRPr="00153018">
              <w:rPr>
                <w:rFonts w:eastAsia="Yu Mincho"/>
                <w:lang w:eastAsia="ja-JP"/>
              </w:rPr>
              <w:t>Other options can be discussed depending on companies’ inputs</w:t>
            </w:r>
          </w:p>
          <w:p w:rsidR="00153018" w:rsidRPr="00153018" w:rsidRDefault="00153018" w:rsidP="001C62DC">
            <w:pPr>
              <w:widowControl/>
              <w:numPr>
                <w:ilvl w:val="0"/>
                <w:numId w:val="32"/>
              </w:numPr>
              <w:jc w:val="left"/>
              <w:rPr>
                <w:rFonts w:eastAsia="Yu Mincho"/>
                <w:lang w:eastAsia="ja-JP"/>
              </w:rPr>
            </w:pPr>
            <w:r w:rsidRPr="00153018">
              <w:rPr>
                <w:rFonts w:eastAsia="Yu Mincho"/>
                <w:lang w:eastAsia="ja-JP"/>
              </w:rPr>
              <w:t>Reference decoder defined for the tester in the gNB performance tests should not limit the implementation of different models at the UE side.Further discuss the difference between reference encoder/decoder and test encoder/decoder.</w:t>
            </w:r>
          </w:p>
        </w:tc>
      </w:tr>
    </w:tbl>
    <w:p w:rsidR="00B8712D" w:rsidRDefault="00B8712D" w:rsidP="00B8712D">
      <w:pPr>
        <w:spacing w:before="80" w:after="80"/>
        <w:jc w:val="left"/>
        <w:rPr>
          <w:rFonts w:ascii="Calibri" w:eastAsia="宋体" w:hAnsi="Calibri" w:cs="Calibri"/>
          <w:bCs/>
          <w:iCs/>
          <w:sz w:val="20"/>
          <w:szCs w:val="20"/>
        </w:rPr>
      </w:pPr>
      <w:r>
        <w:rPr>
          <w:rFonts w:ascii="Calibri" w:eastAsia="宋体" w:hAnsi="Calibri" w:cs="Calibri" w:hint="eastAsia"/>
          <w:bCs/>
          <w:iCs/>
          <w:sz w:val="20"/>
          <w:szCs w:val="20"/>
        </w:rPr>
        <w:t>B</w:t>
      </w:r>
      <w:r>
        <w:rPr>
          <w:rFonts w:ascii="Calibri" w:eastAsia="宋体" w:hAnsi="Calibri" w:cs="Calibri"/>
          <w:bCs/>
          <w:iCs/>
          <w:sz w:val="20"/>
          <w:szCs w:val="20"/>
        </w:rPr>
        <w:t xml:space="preserve">ased on the discussion in the last meeting, seems companies have different understanding on the intention of introducing reference </w:t>
      </w:r>
      <w:r w:rsidR="007243F0">
        <w:rPr>
          <w:rFonts w:ascii="Calibri" w:eastAsia="宋体" w:hAnsi="Calibri" w:cs="Calibri"/>
          <w:bCs/>
          <w:iCs/>
          <w:sz w:val="20"/>
          <w:szCs w:val="20"/>
        </w:rPr>
        <w:t>decoder/encoder</w:t>
      </w:r>
      <w:r>
        <w:rPr>
          <w:rFonts w:ascii="Calibri" w:eastAsia="宋体" w:hAnsi="Calibri" w:cs="Calibri"/>
          <w:bCs/>
          <w:iCs/>
          <w:sz w:val="20"/>
          <w:szCs w:val="20"/>
        </w:rPr>
        <w:t xml:space="preserve">. So RAN4 first needs to align on </w:t>
      </w:r>
      <w:r w:rsidRPr="00B8712D">
        <w:rPr>
          <w:rFonts w:ascii="Calibri" w:hAnsi="Calibri" w:cs="Calibri"/>
          <w:sz w:val="20"/>
        </w:rPr>
        <w:t xml:space="preserve">the intention </w:t>
      </w:r>
      <w:r>
        <w:rPr>
          <w:rFonts w:ascii="Calibri" w:hAnsi="Calibri" w:cs="Calibri"/>
          <w:sz w:val="20"/>
        </w:rPr>
        <w:t>of introducing</w:t>
      </w:r>
      <w:r w:rsidRPr="00B8712D">
        <w:rPr>
          <w:rFonts w:ascii="Calibri" w:hAnsi="Calibri" w:cs="Calibri"/>
          <w:sz w:val="20"/>
        </w:rPr>
        <w:t xml:space="preserve"> introduce reference </w:t>
      </w:r>
      <w:r w:rsidR="007243F0">
        <w:rPr>
          <w:rFonts w:ascii="Calibri" w:hAnsi="Calibri" w:cs="Calibri"/>
          <w:sz w:val="20"/>
        </w:rPr>
        <w:t>encoder/decoder</w:t>
      </w:r>
      <w:r>
        <w:rPr>
          <w:rFonts w:ascii="Calibri" w:hAnsi="Calibri" w:cs="Calibri"/>
          <w:sz w:val="20"/>
        </w:rPr>
        <w:t>.</w:t>
      </w:r>
      <w:r>
        <w:rPr>
          <w:rFonts w:ascii="Calibri" w:eastAsia="宋体" w:hAnsi="Calibri" w:cs="Calibri" w:hint="eastAsia"/>
          <w:bCs/>
          <w:iCs/>
          <w:sz w:val="20"/>
          <w:szCs w:val="20"/>
        </w:rPr>
        <w:t xml:space="preserve"> </w:t>
      </w:r>
      <w:r w:rsidRPr="005C5C22">
        <w:rPr>
          <w:rFonts w:ascii="Calibri" w:eastAsia="宋体" w:hAnsi="Calibri" w:cs="Calibri"/>
          <w:bCs/>
          <w:iCs/>
          <w:sz w:val="20"/>
          <w:szCs w:val="20"/>
        </w:rPr>
        <w:t>Different models with different training t</w:t>
      </w:r>
      <w:r>
        <w:rPr>
          <w:rFonts w:ascii="Calibri" w:eastAsia="宋体" w:hAnsi="Calibri" w:cs="Calibri"/>
          <w:bCs/>
          <w:iCs/>
          <w:sz w:val="20"/>
          <w:szCs w:val="20"/>
        </w:rPr>
        <w:t xml:space="preserve">ypes are defined in RAN1, </w:t>
      </w:r>
      <w:r w:rsidRPr="005C5C22">
        <w:rPr>
          <w:rFonts w:ascii="Calibri" w:eastAsia="宋体" w:hAnsi="Calibri" w:cs="Calibri"/>
          <w:bCs/>
          <w:iCs/>
          <w:sz w:val="20"/>
          <w:szCs w:val="20"/>
        </w:rPr>
        <w:t xml:space="preserve">e.g., fully connected, CNN and/or transformer. Based on the simulation results, it can be observed that in some cases different models would have very different performance. </w:t>
      </w:r>
      <w:r w:rsidR="007243F0">
        <w:rPr>
          <w:rFonts w:ascii="Calibri" w:eastAsia="宋体" w:hAnsi="Calibri" w:cs="Calibri"/>
          <w:bCs/>
          <w:iCs/>
          <w:sz w:val="20"/>
          <w:szCs w:val="20"/>
        </w:rPr>
        <w:t>So some common assumption for the reference decoder/encoder for TE can be established</w:t>
      </w:r>
      <w:r w:rsidR="00AE63F8">
        <w:rPr>
          <w:rFonts w:ascii="Calibri" w:eastAsia="宋体" w:hAnsi="Calibri" w:cs="Calibri"/>
          <w:bCs/>
          <w:iCs/>
          <w:sz w:val="20"/>
          <w:szCs w:val="20"/>
        </w:rPr>
        <w:t xml:space="preserve"> and is helpful for simulation alignment</w:t>
      </w:r>
      <w:r w:rsidR="00AE63F8">
        <w:rPr>
          <w:rFonts w:ascii="Calibri" w:eastAsia="宋体" w:hAnsi="Calibri" w:cs="Calibri" w:hint="eastAsia"/>
          <w:bCs/>
          <w:iCs/>
          <w:sz w:val="20"/>
          <w:szCs w:val="20"/>
        </w:rPr>
        <w:t>.</w:t>
      </w:r>
      <w:r w:rsidR="00AE63F8">
        <w:rPr>
          <w:rFonts w:ascii="Calibri" w:eastAsia="宋体" w:hAnsi="Calibri" w:cs="Calibri"/>
          <w:bCs/>
          <w:iCs/>
          <w:sz w:val="20"/>
          <w:szCs w:val="20"/>
        </w:rPr>
        <w:t xml:space="preserve"> I</w:t>
      </w:r>
      <w:r w:rsidRPr="005C5C22">
        <w:rPr>
          <w:rFonts w:ascii="Calibri" w:eastAsia="宋体" w:hAnsi="Calibri" w:cs="Calibri"/>
          <w:bCs/>
          <w:iCs/>
          <w:sz w:val="20"/>
          <w:szCs w:val="20"/>
        </w:rPr>
        <w:t>t would be difficult for RAN4 to define requirements</w:t>
      </w:r>
      <w:r>
        <w:rPr>
          <w:rFonts w:ascii="Calibri" w:eastAsia="宋体" w:hAnsi="Calibri" w:cs="Calibri"/>
          <w:bCs/>
          <w:iCs/>
          <w:sz w:val="20"/>
          <w:szCs w:val="20"/>
        </w:rPr>
        <w:t xml:space="preserve"> without a reference </w:t>
      </w:r>
      <w:r w:rsidR="00AE63F8">
        <w:rPr>
          <w:rFonts w:ascii="Calibri" w:eastAsia="宋体" w:hAnsi="Calibri" w:cs="Calibri"/>
          <w:bCs/>
          <w:iCs/>
          <w:sz w:val="20"/>
          <w:szCs w:val="20"/>
        </w:rPr>
        <w:t>decoder/encoder</w:t>
      </w:r>
      <w:r w:rsidRPr="005C5C22">
        <w:rPr>
          <w:rFonts w:ascii="Calibri" w:eastAsia="宋体" w:hAnsi="Calibri" w:cs="Calibri"/>
          <w:bCs/>
          <w:iCs/>
          <w:sz w:val="20"/>
          <w:szCs w:val="20"/>
        </w:rPr>
        <w:t>.</w:t>
      </w:r>
      <w:r w:rsidR="00AE63F8">
        <w:rPr>
          <w:rFonts w:ascii="Calibri" w:eastAsia="宋体" w:hAnsi="Calibri" w:cs="Calibri"/>
          <w:bCs/>
          <w:iCs/>
          <w:sz w:val="20"/>
          <w:szCs w:val="20"/>
        </w:rPr>
        <w:t xml:space="preserve"> </w:t>
      </w:r>
    </w:p>
    <w:p w:rsidR="00CA611D" w:rsidRDefault="00CA611D" w:rsidP="00B8712D">
      <w:pPr>
        <w:spacing w:before="80" w:after="80"/>
        <w:jc w:val="left"/>
        <w:rPr>
          <w:rFonts w:ascii="Calibri" w:eastAsia="宋体" w:hAnsi="Calibri" w:cs="Calibri"/>
          <w:bCs/>
          <w:iCs/>
          <w:sz w:val="20"/>
          <w:szCs w:val="20"/>
        </w:rPr>
      </w:pPr>
      <w:r>
        <w:rPr>
          <w:rFonts w:ascii="Calibri" w:eastAsia="宋体" w:hAnsi="Calibri" w:cs="Calibri"/>
          <w:bCs/>
          <w:iCs/>
          <w:sz w:val="20"/>
          <w:szCs w:val="20"/>
        </w:rPr>
        <w:t>Regarding the reference decoder</w:t>
      </w:r>
      <w:r w:rsidRPr="00CA611D">
        <w:t xml:space="preserve"> </w:t>
      </w:r>
      <w:r w:rsidRPr="00CA611D">
        <w:rPr>
          <w:rFonts w:ascii="Calibri" w:eastAsia="宋体" w:hAnsi="Calibri" w:cs="Calibri"/>
          <w:bCs/>
          <w:iCs/>
          <w:sz w:val="20"/>
          <w:szCs w:val="20"/>
        </w:rPr>
        <w:t>for test i</w:t>
      </w:r>
      <w:r>
        <w:rPr>
          <w:rFonts w:ascii="Calibri" w:eastAsia="宋体" w:hAnsi="Calibri" w:cs="Calibri"/>
          <w:bCs/>
          <w:iCs/>
          <w:sz w:val="20"/>
          <w:szCs w:val="20"/>
        </w:rPr>
        <w:t xml:space="preserve">mplementation for 2-sided model </w:t>
      </w:r>
      <w:r w:rsidRPr="00CA611D">
        <w:rPr>
          <w:rFonts w:ascii="Calibri" w:eastAsia="宋体" w:hAnsi="Calibri" w:cs="Calibri"/>
          <w:bCs/>
          <w:iCs/>
          <w:sz w:val="20"/>
          <w:szCs w:val="20"/>
        </w:rPr>
        <w:t>in the UE performance tests</w:t>
      </w:r>
      <w:r>
        <w:rPr>
          <w:rFonts w:ascii="Calibri" w:eastAsia="宋体" w:hAnsi="Calibri" w:cs="Calibri"/>
          <w:bCs/>
          <w:iCs/>
          <w:sz w:val="20"/>
          <w:szCs w:val="20"/>
        </w:rPr>
        <w:t>, we prefer option 3, i.e., t</w:t>
      </w:r>
      <w:r w:rsidRPr="00CA611D">
        <w:rPr>
          <w:rFonts w:ascii="Calibri" w:eastAsia="宋体" w:hAnsi="Calibri" w:cs="Calibri"/>
          <w:bCs/>
          <w:iCs/>
          <w:sz w:val="20"/>
          <w:szCs w:val="20"/>
        </w:rPr>
        <w:t>he reference decoder(s) are fully specified and captured in RAN4 spec to ensure identical implementation across equipment vendors without additional training procedure needed.</w:t>
      </w:r>
      <w:r w:rsidR="00576EEB">
        <w:rPr>
          <w:rFonts w:ascii="Calibri" w:eastAsia="宋体" w:hAnsi="Calibri" w:cs="Calibri"/>
          <w:bCs/>
          <w:iCs/>
          <w:sz w:val="20"/>
          <w:szCs w:val="20"/>
        </w:rPr>
        <w:t xml:space="preserve"> </w:t>
      </w:r>
      <w:r w:rsidR="0098376B">
        <w:rPr>
          <w:rFonts w:ascii="Calibri" w:eastAsia="宋体" w:hAnsi="Calibri" w:cs="Calibri"/>
          <w:bCs/>
          <w:iCs/>
          <w:sz w:val="20"/>
          <w:szCs w:val="20"/>
        </w:rPr>
        <w:t>Compared with option 1 and option 2, o</w:t>
      </w:r>
      <w:r w:rsidR="00576EEB">
        <w:rPr>
          <w:rFonts w:ascii="Calibri" w:eastAsia="宋体" w:hAnsi="Calibri" w:cs="Calibri"/>
          <w:bCs/>
          <w:iCs/>
          <w:sz w:val="20"/>
          <w:szCs w:val="20"/>
        </w:rPr>
        <w:t>ption 3 can also guarantee that encoder in DUT and decoder in TE are paired</w:t>
      </w:r>
      <w:r w:rsidR="0098376B">
        <w:rPr>
          <w:rFonts w:ascii="Calibri" w:eastAsia="宋体" w:hAnsi="Calibri" w:cs="Calibri"/>
          <w:bCs/>
          <w:iCs/>
          <w:sz w:val="20"/>
          <w:szCs w:val="20"/>
        </w:rPr>
        <w:t xml:space="preserve"> and simplify the test procedure. Option 1 and option 2 can be considered as solutions to option 3. </w:t>
      </w:r>
    </w:p>
    <w:p w:rsidR="00B8712D" w:rsidRDefault="00851B9A" w:rsidP="00B8712D">
      <w:pPr>
        <w:spacing w:before="80" w:after="80"/>
        <w:jc w:val="left"/>
        <w:rPr>
          <w:rFonts w:ascii="Calibri" w:eastAsia="宋体" w:hAnsi="Calibri" w:cs="Calibri"/>
          <w:b/>
          <w:bCs/>
          <w:iCs/>
          <w:sz w:val="20"/>
          <w:szCs w:val="20"/>
        </w:rPr>
      </w:pPr>
      <w:r>
        <w:rPr>
          <w:rFonts w:ascii="Calibri" w:eastAsia="宋体" w:hAnsi="Calibri" w:cs="Calibri"/>
          <w:b/>
          <w:bCs/>
          <w:iCs/>
          <w:sz w:val="20"/>
          <w:szCs w:val="20"/>
        </w:rPr>
        <w:t>Proposal 7</w:t>
      </w:r>
      <w:r w:rsidR="00B8712D" w:rsidRPr="005C5C22">
        <w:rPr>
          <w:rFonts w:ascii="Calibri" w:eastAsia="宋体" w:hAnsi="Calibri" w:cs="Calibri"/>
          <w:b/>
          <w:bCs/>
          <w:iCs/>
          <w:sz w:val="20"/>
          <w:szCs w:val="20"/>
        </w:rPr>
        <w:t xml:space="preserve">: RAN4 should </w:t>
      </w:r>
      <w:r w:rsidR="00B8712D">
        <w:rPr>
          <w:rFonts w:ascii="Calibri" w:eastAsia="宋体" w:hAnsi="Calibri" w:cs="Calibri"/>
          <w:b/>
          <w:bCs/>
          <w:iCs/>
          <w:sz w:val="20"/>
          <w:szCs w:val="20"/>
        </w:rPr>
        <w:t xml:space="preserve">align on the intention to </w:t>
      </w:r>
      <w:r w:rsidR="00B8712D" w:rsidRPr="005C5C22">
        <w:rPr>
          <w:rFonts w:ascii="Calibri" w:eastAsia="宋体" w:hAnsi="Calibri" w:cs="Calibri"/>
          <w:b/>
          <w:bCs/>
          <w:iCs/>
          <w:sz w:val="20"/>
          <w:szCs w:val="20"/>
        </w:rPr>
        <w:t xml:space="preserve">define reference </w:t>
      </w:r>
      <w:r w:rsidR="00302DD0">
        <w:rPr>
          <w:rFonts w:ascii="Calibri" w:eastAsia="宋体" w:hAnsi="Calibri" w:cs="Calibri"/>
          <w:b/>
          <w:bCs/>
          <w:iCs/>
          <w:sz w:val="20"/>
          <w:szCs w:val="20"/>
        </w:rPr>
        <w:t xml:space="preserve">decoder/encoder </w:t>
      </w:r>
      <w:r w:rsidR="00B8712D" w:rsidRPr="005C5C22">
        <w:rPr>
          <w:rFonts w:ascii="Calibri" w:eastAsia="宋体" w:hAnsi="Calibri" w:cs="Calibri"/>
          <w:b/>
          <w:bCs/>
          <w:iCs/>
          <w:sz w:val="20"/>
          <w:szCs w:val="20"/>
        </w:rPr>
        <w:t xml:space="preserve">for </w:t>
      </w:r>
      <w:r w:rsidR="00302DD0" w:rsidRPr="00302DD0">
        <w:rPr>
          <w:rFonts w:ascii="Calibri" w:eastAsia="宋体" w:hAnsi="Calibri" w:cs="Calibri"/>
          <w:b/>
          <w:bCs/>
          <w:iCs/>
          <w:sz w:val="20"/>
          <w:szCs w:val="20"/>
        </w:rPr>
        <w:t>2-sided model</w:t>
      </w:r>
      <w:r w:rsidR="00302DD0">
        <w:rPr>
          <w:rFonts w:ascii="Calibri" w:eastAsia="宋体" w:hAnsi="Calibri" w:cs="Calibri"/>
          <w:b/>
          <w:bCs/>
          <w:iCs/>
          <w:sz w:val="20"/>
          <w:szCs w:val="20"/>
        </w:rPr>
        <w:t xml:space="preserve">. Option 3 is preferred. </w:t>
      </w:r>
    </w:p>
    <w:p w:rsidR="00861FCA" w:rsidRDefault="00861FCA" w:rsidP="00B8712D">
      <w:pPr>
        <w:spacing w:before="80" w:after="80"/>
        <w:jc w:val="left"/>
        <w:rPr>
          <w:rFonts w:ascii="Calibri" w:eastAsia="宋体" w:hAnsi="Calibri" w:cs="Calibri"/>
          <w:b/>
          <w:bCs/>
          <w:iCs/>
          <w:sz w:val="20"/>
          <w:szCs w:val="20"/>
        </w:rPr>
      </w:pPr>
    </w:p>
    <w:p w:rsidR="00861FCA" w:rsidRPr="00861FCA" w:rsidRDefault="00861FCA" w:rsidP="00861FCA">
      <w:pPr>
        <w:jc w:val="left"/>
        <w:rPr>
          <w:rFonts w:ascii="Arial" w:hAnsi="Arial" w:cs="Arial"/>
          <w:b/>
          <w:sz w:val="22"/>
        </w:rPr>
      </w:pPr>
      <w:r>
        <w:rPr>
          <w:rFonts w:ascii="Arial" w:hAnsi="Arial" w:cs="Arial"/>
          <w:b/>
          <w:sz w:val="22"/>
        </w:rPr>
        <w:t xml:space="preserve">2.5 </w:t>
      </w:r>
      <w:r w:rsidRPr="00861FCA">
        <w:rPr>
          <w:rFonts w:ascii="Arial" w:hAnsi="Arial" w:cs="Arial"/>
          <w:b/>
          <w:sz w:val="22"/>
        </w:rPr>
        <w:t>Test dataset</w:t>
      </w:r>
    </w:p>
    <w:tbl>
      <w:tblPr>
        <w:tblStyle w:val="a9"/>
        <w:tblW w:w="0" w:type="auto"/>
        <w:tblLook w:val="04A0" w:firstRow="1" w:lastRow="0" w:firstColumn="1" w:lastColumn="0" w:noHBand="0" w:noVBand="1"/>
      </w:tblPr>
      <w:tblGrid>
        <w:gridCol w:w="9629"/>
      </w:tblGrid>
      <w:tr w:rsidR="00861FCA" w:rsidTr="00861FCA">
        <w:tc>
          <w:tcPr>
            <w:tcW w:w="9629" w:type="dxa"/>
          </w:tcPr>
          <w:p w:rsidR="00861FCA" w:rsidRPr="00861FCA" w:rsidRDefault="00861FCA" w:rsidP="00861FCA">
            <w:pPr>
              <w:keepNext/>
              <w:keepLines/>
              <w:widowControl/>
              <w:numPr>
                <w:ilvl w:val="2"/>
                <w:numId w:val="0"/>
              </w:numPr>
              <w:tabs>
                <w:tab w:val="left" w:pos="432"/>
                <w:tab w:val="left" w:pos="576"/>
                <w:tab w:val="left" w:pos="1146"/>
              </w:tabs>
              <w:spacing w:before="120"/>
              <w:ind w:left="1146" w:hanging="720"/>
              <w:jc w:val="left"/>
              <w:outlineLvl w:val="2"/>
              <w:rPr>
                <w:rFonts w:ascii="Arial" w:eastAsia="宋体" w:hAnsi="Arial"/>
                <w:sz w:val="24"/>
                <w:lang w:eastAsia="ja-JP"/>
              </w:rPr>
            </w:pPr>
            <w:r>
              <w:rPr>
                <w:rFonts w:ascii="Arial" w:eastAsia="宋体" w:hAnsi="Arial"/>
                <w:sz w:val="24"/>
                <w:lang w:eastAsia="ja-JP"/>
              </w:rPr>
              <w:t xml:space="preserve">2.3.5 </w:t>
            </w:r>
            <w:r w:rsidRPr="00861FCA">
              <w:rPr>
                <w:rFonts w:ascii="Arial" w:eastAsia="宋体" w:hAnsi="Arial" w:hint="eastAsia"/>
                <w:sz w:val="24"/>
                <w:lang w:eastAsia="ja-JP"/>
              </w:rPr>
              <w:t>T</w:t>
            </w:r>
            <w:r w:rsidRPr="00861FCA">
              <w:rPr>
                <w:rFonts w:ascii="Arial" w:eastAsia="宋体" w:hAnsi="Arial"/>
                <w:sz w:val="24"/>
                <w:lang w:eastAsia="ja-JP"/>
              </w:rPr>
              <w:t>est data</w:t>
            </w:r>
            <w:r w:rsidRPr="00861FCA">
              <w:rPr>
                <w:rFonts w:ascii="Arial" w:eastAsia="宋体" w:hAnsi="Arial"/>
                <w:strike/>
                <w:sz w:val="24"/>
                <w:lang w:eastAsia="ja-JP"/>
              </w:rPr>
              <w:t>set</w:t>
            </w:r>
            <w:r w:rsidRPr="00861FCA">
              <w:rPr>
                <w:rFonts w:ascii="Arial" w:eastAsia="宋体" w:hAnsi="Arial"/>
                <w:sz w:val="24"/>
                <w:lang w:eastAsia="ja-JP"/>
              </w:rPr>
              <w:t xml:space="preserve"> generation</w:t>
            </w:r>
          </w:p>
          <w:p w:rsidR="00861FCA" w:rsidRPr="00861FCA" w:rsidRDefault="00861FCA" w:rsidP="00861FCA">
            <w:pPr>
              <w:widowControl/>
              <w:jc w:val="left"/>
              <w:rPr>
                <w:rFonts w:eastAsia="Yu Mincho"/>
                <w:lang w:eastAsia="ja-JP"/>
              </w:rPr>
            </w:pPr>
            <w:r w:rsidRPr="00861FCA">
              <w:rPr>
                <w:rFonts w:eastAsia="Yu Mincho" w:hint="eastAsia"/>
                <w:lang w:eastAsia="ja-JP"/>
              </w:rPr>
              <w:t>T</w:t>
            </w:r>
            <w:r w:rsidRPr="00861FCA">
              <w:rPr>
                <w:rFonts w:eastAsia="Yu Mincho"/>
                <w:lang w:eastAsia="ja-JP"/>
              </w:rPr>
              <w:t>est data</w:t>
            </w:r>
            <w:r w:rsidRPr="00861FCA">
              <w:rPr>
                <w:rFonts w:eastAsia="Yu Mincho"/>
                <w:strike/>
                <w:lang w:eastAsia="ja-JP"/>
              </w:rPr>
              <w:t>se</w:t>
            </w:r>
            <w:r w:rsidRPr="00861FCA">
              <w:rPr>
                <w:rFonts w:eastAsia="Yu Mincho"/>
                <w:lang w:eastAsia="ja-JP"/>
              </w:rPr>
              <w:t>t generation should be studied. Different generating methods can be used for different tests. The following candidate methods are to be considered or down-selected:</w:t>
            </w:r>
          </w:p>
          <w:p w:rsidR="00861FCA" w:rsidRPr="00861FCA" w:rsidRDefault="00861FCA" w:rsidP="00861FCA">
            <w:pPr>
              <w:widowControl/>
              <w:numPr>
                <w:ilvl w:val="0"/>
                <w:numId w:val="39"/>
              </w:numPr>
              <w:jc w:val="left"/>
              <w:rPr>
                <w:rFonts w:eastAsia="Yu Mincho"/>
                <w:lang w:eastAsia="ja-JP"/>
              </w:rPr>
            </w:pPr>
            <w:r w:rsidRPr="00861FCA">
              <w:rPr>
                <w:rFonts w:eastAsia="Yu Mincho"/>
                <w:lang w:eastAsia="ja-JP"/>
              </w:rPr>
              <w:t>Dataset based on TR 38.901, e.g. UMa channel, UMi channel, CDL channel, “legacy approach”, etc.</w:t>
            </w:r>
            <w:r w:rsidRPr="00861FCA">
              <w:rPr>
                <w:rFonts w:eastAsia="等线"/>
                <w:lang w:eastAsia="zh-CN"/>
              </w:rPr>
              <w:t xml:space="preserve"> </w:t>
            </w:r>
          </w:p>
          <w:p w:rsidR="00861FCA" w:rsidRPr="00861FCA" w:rsidRDefault="00861FCA" w:rsidP="00861FCA">
            <w:pPr>
              <w:widowControl/>
              <w:numPr>
                <w:ilvl w:val="1"/>
                <w:numId w:val="39"/>
              </w:numPr>
              <w:jc w:val="left"/>
              <w:rPr>
                <w:rFonts w:eastAsia="Yu Mincho"/>
                <w:lang w:eastAsia="ja-JP"/>
              </w:rPr>
            </w:pPr>
            <w:r w:rsidRPr="00861FCA">
              <w:rPr>
                <w:rFonts w:eastAsia="Yu Mincho"/>
                <w:lang w:eastAsia="zh-CN"/>
              </w:rPr>
              <w:t>“</w:t>
            </w:r>
            <w:r w:rsidRPr="00861FCA">
              <w:rPr>
                <w:rFonts w:eastAsia="Yu Mincho"/>
                <w:lang w:eastAsia="ja-JP"/>
              </w:rPr>
              <w:t>L</w:t>
            </w:r>
            <w:r w:rsidRPr="00861FCA">
              <w:rPr>
                <w:rFonts w:eastAsia="Yu Mincho"/>
                <w:lang w:eastAsia="zh-CN"/>
              </w:rPr>
              <w:t xml:space="preserve">egacy </w:t>
            </w:r>
            <w:r w:rsidRPr="00861FCA">
              <w:rPr>
                <w:rFonts w:eastAsia="Yu Mincho" w:hint="eastAsia"/>
                <w:lang w:eastAsia="ja-JP"/>
              </w:rPr>
              <w:t>a</w:t>
            </w:r>
            <w:r w:rsidRPr="00861FCA">
              <w:rPr>
                <w:rFonts w:eastAsia="Yu Mincho"/>
                <w:lang w:eastAsia="zh-CN"/>
              </w:rPr>
              <w:t>pproach”</w:t>
            </w:r>
            <w:r w:rsidRPr="00861FCA">
              <w:rPr>
                <w:rFonts w:eastAsia="Yu Mincho" w:hint="eastAsia"/>
                <w:lang w:eastAsia="ja-JP"/>
              </w:rPr>
              <w:t xml:space="preserve"> </w:t>
            </w:r>
            <w:r w:rsidRPr="00861FCA">
              <w:rPr>
                <w:rFonts w:eastAsia="Yu Mincho"/>
                <w:lang w:eastAsia="zh-CN"/>
              </w:rPr>
              <w:t xml:space="preserve">refers legacy test in which a channel model is used </w:t>
            </w:r>
          </w:p>
          <w:p w:rsidR="00861FCA" w:rsidRPr="00861FCA" w:rsidRDefault="00861FCA" w:rsidP="00861FCA">
            <w:pPr>
              <w:widowControl/>
              <w:numPr>
                <w:ilvl w:val="0"/>
                <w:numId w:val="39"/>
              </w:numPr>
              <w:jc w:val="left"/>
              <w:rPr>
                <w:rFonts w:eastAsia="Yu Mincho"/>
                <w:lang w:eastAsia="ja-JP"/>
              </w:rPr>
            </w:pPr>
            <w:r w:rsidRPr="00861FCA">
              <w:rPr>
                <w:rFonts w:eastAsia="Yu Mincho"/>
                <w:lang w:eastAsia="ja-JP"/>
              </w:rPr>
              <w:t>Field dataset (data collected directly from field measurements)</w:t>
            </w:r>
          </w:p>
          <w:p w:rsidR="00861FCA" w:rsidRPr="00861FCA" w:rsidRDefault="00861FCA" w:rsidP="00861FCA">
            <w:pPr>
              <w:widowControl/>
              <w:numPr>
                <w:ilvl w:val="0"/>
                <w:numId w:val="39"/>
              </w:numPr>
              <w:jc w:val="left"/>
              <w:rPr>
                <w:rFonts w:eastAsia="Yu Mincho"/>
                <w:lang w:eastAsia="ja-JP"/>
              </w:rPr>
            </w:pPr>
            <w:r w:rsidRPr="00861FCA">
              <w:rPr>
                <w:rFonts w:eastAsia="Yu Mincho"/>
                <w:lang w:eastAsia="ja-JP"/>
              </w:rPr>
              <w:t>TE generates data</w:t>
            </w:r>
            <w:r w:rsidRPr="00861FCA">
              <w:rPr>
                <w:rFonts w:eastAsia="Yu Mincho"/>
                <w:strike/>
                <w:lang w:eastAsia="ja-JP"/>
              </w:rPr>
              <w:t xml:space="preserve">set </w:t>
            </w:r>
            <w:r w:rsidRPr="00861FCA">
              <w:rPr>
                <w:rFonts w:eastAsia="Yu Mincho"/>
                <w:lang w:eastAsia="ja-JP"/>
              </w:rPr>
              <w:t>for test based on assumptions/parameters defined by RAN4 (e.g. by defining some rules/function to generate data)</w:t>
            </w:r>
          </w:p>
          <w:p w:rsidR="00861FCA" w:rsidRPr="00861FCA" w:rsidRDefault="00861FCA" w:rsidP="00861FCA">
            <w:pPr>
              <w:widowControl/>
              <w:numPr>
                <w:ilvl w:val="0"/>
                <w:numId w:val="39"/>
              </w:numPr>
              <w:jc w:val="left"/>
              <w:rPr>
                <w:rFonts w:eastAsia="Yu Mincho"/>
                <w:lang w:eastAsia="ja-JP"/>
              </w:rPr>
            </w:pPr>
            <w:r w:rsidRPr="00861FCA">
              <w:rPr>
                <w:rFonts w:eastAsia="Yu Mincho" w:hint="eastAsia"/>
                <w:lang w:eastAsia="ja-JP"/>
              </w:rPr>
              <w:t>O</w:t>
            </w:r>
            <w:r w:rsidRPr="00861FCA">
              <w:rPr>
                <w:rFonts w:eastAsia="Yu Mincho"/>
                <w:lang w:eastAsia="ja-JP"/>
              </w:rPr>
              <w:t>ther methods are not precluded</w:t>
            </w:r>
          </w:p>
        </w:tc>
      </w:tr>
    </w:tbl>
    <w:p w:rsidR="00861FCA" w:rsidRDefault="00650E25" w:rsidP="00544232">
      <w:pPr>
        <w:jc w:val="left"/>
        <w:rPr>
          <w:rFonts w:ascii="Calibri" w:hAnsi="Calibri" w:cs="Calibri"/>
        </w:rPr>
      </w:pPr>
      <w:r>
        <w:rPr>
          <w:rFonts w:ascii="Calibri" w:hAnsi="Calibri" w:cs="Calibri" w:hint="eastAsia"/>
        </w:rPr>
        <w:t>U</w:t>
      </w:r>
      <w:r>
        <w:rPr>
          <w:rFonts w:ascii="Calibri" w:hAnsi="Calibri" w:cs="Calibri"/>
        </w:rPr>
        <w:t xml:space="preserve">E inference performance is determined by dataset and model structure. So </w:t>
      </w:r>
      <w:r w:rsidR="001E4037">
        <w:rPr>
          <w:rFonts w:ascii="Calibri" w:hAnsi="Calibri" w:cs="Calibri"/>
        </w:rPr>
        <w:t xml:space="preserve">how to collect </w:t>
      </w:r>
      <w:r>
        <w:rPr>
          <w:rFonts w:ascii="Calibri" w:hAnsi="Calibri" w:cs="Calibri"/>
        </w:rPr>
        <w:t xml:space="preserve">test dataset is important </w:t>
      </w:r>
      <w:r w:rsidR="001E4037">
        <w:rPr>
          <w:rFonts w:ascii="Calibri" w:hAnsi="Calibri" w:cs="Calibri"/>
        </w:rPr>
        <w:t>to verify the performance of model inference.</w:t>
      </w:r>
      <w:r w:rsidR="009F19C0">
        <w:rPr>
          <w:rFonts w:ascii="Calibri" w:hAnsi="Calibri" w:cs="Calibri"/>
        </w:rPr>
        <w:t xml:space="preserve"> </w:t>
      </w:r>
      <w:r w:rsidR="00861FCA">
        <w:rPr>
          <w:rFonts w:ascii="Calibri" w:hAnsi="Calibri" w:cs="Calibri"/>
        </w:rPr>
        <w:t xml:space="preserve">Currently </w:t>
      </w:r>
      <w:r w:rsidR="007E3B2B">
        <w:rPr>
          <w:rFonts w:ascii="Calibri" w:hAnsi="Calibri" w:cs="Calibri"/>
        </w:rPr>
        <w:t>the option 1</w:t>
      </w:r>
      <w:r w:rsidR="00E37E92">
        <w:rPr>
          <w:rFonts w:ascii="Calibri" w:hAnsi="Calibri" w:cs="Calibri"/>
        </w:rPr>
        <w:t xml:space="preserve">, i.e., </w:t>
      </w:r>
      <w:r w:rsidR="00861FCA">
        <w:rPr>
          <w:rFonts w:ascii="Calibri" w:hAnsi="Calibri" w:cs="Calibri"/>
        </w:rPr>
        <w:t xml:space="preserve">dataset based on TR 38.901 is used in RAN1 evaluation. </w:t>
      </w:r>
      <w:r w:rsidR="00E37E92">
        <w:rPr>
          <w:rFonts w:ascii="Calibri" w:hAnsi="Calibri" w:cs="Calibri"/>
        </w:rPr>
        <w:t>This can be considered as a starting point.</w:t>
      </w:r>
    </w:p>
    <w:p w:rsidR="00861FCA" w:rsidRPr="00E37E92" w:rsidRDefault="007E3B2B" w:rsidP="00544232">
      <w:pPr>
        <w:jc w:val="left"/>
        <w:rPr>
          <w:rFonts w:ascii="Calibri" w:hAnsi="Calibri" w:cs="Calibri"/>
        </w:rPr>
      </w:pPr>
      <w:r>
        <w:rPr>
          <w:rFonts w:ascii="Calibri" w:hAnsi="Calibri" w:cs="Calibri"/>
        </w:rPr>
        <w:t>The o</w:t>
      </w:r>
      <w:r w:rsidR="00E37E92">
        <w:rPr>
          <w:rFonts w:ascii="Calibri" w:hAnsi="Calibri" w:cs="Calibri"/>
        </w:rPr>
        <w:t>ption 2 is to define test dataset that is collected from real field. It is a more physical solution that can accommodate different scenarios.</w:t>
      </w:r>
      <w:r w:rsidR="00E37E92">
        <w:rPr>
          <w:rFonts w:ascii="Calibri" w:hAnsi="Calibri" w:cs="Calibri" w:hint="eastAsia"/>
        </w:rPr>
        <w:t xml:space="preserve"> </w:t>
      </w:r>
      <w:r w:rsidR="00E37E92">
        <w:rPr>
          <w:rFonts w:ascii="Calibri" w:hAnsi="Calibri" w:cs="Calibri"/>
        </w:rPr>
        <w:t>But the feasibility should be evaluated</w:t>
      </w:r>
      <w:r>
        <w:rPr>
          <w:rFonts w:ascii="Calibri" w:hAnsi="Calibri" w:cs="Calibri"/>
        </w:rPr>
        <w:t>.</w:t>
      </w:r>
    </w:p>
    <w:p w:rsidR="00C94493" w:rsidRDefault="007E3B2B" w:rsidP="00544232">
      <w:pPr>
        <w:jc w:val="left"/>
        <w:rPr>
          <w:rFonts w:ascii="Calibri" w:hAnsi="Calibri" w:cs="Calibri"/>
        </w:rPr>
      </w:pPr>
      <w:r>
        <w:rPr>
          <w:rFonts w:ascii="Calibri" w:hAnsi="Calibri" w:cs="Calibri"/>
        </w:rPr>
        <w:t>The o</w:t>
      </w:r>
      <w:r w:rsidR="000D7AEF">
        <w:rPr>
          <w:rFonts w:ascii="Calibri" w:hAnsi="Calibri" w:cs="Calibri"/>
        </w:rPr>
        <w:t xml:space="preserve">ption </w:t>
      </w:r>
      <w:r w:rsidR="00861FCA">
        <w:rPr>
          <w:rFonts w:ascii="Calibri" w:hAnsi="Calibri" w:cs="Calibri"/>
        </w:rPr>
        <w:t>3</w:t>
      </w:r>
      <w:r w:rsidR="000D7AEF">
        <w:rPr>
          <w:rFonts w:ascii="Calibri" w:hAnsi="Calibri" w:cs="Calibri"/>
        </w:rPr>
        <w:t xml:space="preserve"> is to define common dataset </w:t>
      </w:r>
      <w:r w:rsidR="0087796B">
        <w:rPr>
          <w:rFonts w:ascii="Calibri" w:hAnsi="Calibri" w:cs="Calibri"/>
        </w:rPr>
        <w:t xml:space="preserve">based on </w:t>
      </w:r>
      <w:r>
        <w:rPr>
          <w:rFonts w:ascii="Calibri" w:hAnsi="Calibri" w:cs="Calibri"/>
        </w:rPr>
        <w:t>some certain assumption/</w:t>
      </w:r>
      <w:r w:rsidR="00001CA1">
        <w:rPr>
          <w:rFonts w:ascii="Calibri" w:hAnsi="Calibri" w:cs="Calibri"/>
        </w:rPr>
        <w:t>parameter</w:t>
      </w:r>
      <w:r>
        <w:rPr>
          <w:rFonts w:ascii="Calibri" w:hAnsi="Calibri" w:cs="Calibri"/>
        </w:rPr>
        <w:t xml:space="preserve"> defined by RAN4. </w:t>
      </w:r>
      <w:r w:rsidR="000D7AEF">
        <w:rPr>
          <w:rFonts w:ascii="Calibri" w:hAnsi="Calibri" w:cs="Calibri"/>
        </w:rPr>
        <w:t xml:space="preserve">This can largely </w:t>
      </w:r>
      <w:r w:rsidR="00C645EA">
        <w:rPr>
          <w:rFonts w:ascii="Calibri" w:hAnsi="Calibri" w:cs="Calibri"/>
        </w:rPr>
        <w:t>reduce</w:t>
      </w:r>
      <w:r w:rsidR="000D7AEF">
        <w:rPr>
          <w:rFonts w:ascii="Calibri" w:hAnsi="Calibri" w:cs="Calibri"/>
        </w:rPr>
        <w:t xml:space="preserve"> the test efforts</w:t>
      </w:r>
      <w:r w:rsidR="00001CA1">
        <w:rPr>
          <w:rFonts w:ascii="Calibri" w:hAnsi="Calibri" w:cs="Calibri"/>
        </w:rPr>
        <w:t xml:space="preserve"> and reduce the test time for test dataset generation</w:t>
      </w:r>
      <w:r w:rsidR="00391ADD">
        <w:rPr>
          <w:rFonts w:ascii="Calibri" w:hAnsi="Calibri" w:cs="Calibri"/>
        </w:rPr>
        <w:t>.</w:t>
      </w:r>
      <w:r w:rsidR="00C168F3">
        <w:rPr>
          <w:rFonts w:ascii="Calibri" w:hAnsi="Calibri" w:cs="Calibri" w:hint="eastAsia"/>
        </w:rPr>
        <w:t xml:space="preserve"> </w:t>
      </w:r>
      <w:r w:rsidR="00C94493">
        <w:rPr>
          <w:rFonts w:ascii="Calibri" w:hAnsi="Calibri" w:cs="Calibri" w:hint="eastAsia"/>
        </w:rPr>
        <w:t>O</w:t>
      </w:r>
      <w:r w:rsidR="00C94493">
        <w:rPr>
          <w:rFonts w:ascii="Calibri" w:hAnsi="Calibri" w:cs="Calibri"/>
        </w:rPr>
        <w:t xml:space="preserve">ption 3 is preferred. </w:t>
      </w:r>
    </w:p>
    <w:p w:rsidR="00C735A0" w:rsidRPr="00C168F3" w:rsidRDefault="00851B9A" w:rsidP="00544232">
      <w:pPr>
        <w:jc w:val="left"/>
        <w:rPr>
          <w:rFonts w:ascii="Calibri" w:hAnsi="Calibri" w:cs="Calibri"/>
          <w:b/>
        </w:rPr>
      </w:pPr>
      <w:r>
        <w:rPr>
          <w:rFonts w:ascii="Calibri" w:eastAsia="宋体" w:hAnsi="Calibri" w:cs="Calibri"/>
          <w:b/>
          <w:bCs/>
          <w:iCs/>
          <w:sz w:val="20"/>
          <w:szCs w:val="20"/>
        </w:rPr>
        <w:t>Proposal 8</w:t>
      </w:r>
      <w:r w:rsidR="001E1D26" w:rsidRPr="00C168F3">
        <w:rPr>
          <w:rFonts w:ascii="Calibri" w:hAnsi="Calibri" w:cs="Calibri"/>
          <w:b/>
        </w:rPr>
        <w:t xml:space="preserve">: </w:t>
      </w:r>
      <w:r w:rsidR="00C94493">
        <w:rPr>
          <w:rFonts w:ascii="Calibri" w:hAnsi="Calibri" w:cs="Calibri"/>
          <w:b/>
        </w:rPr>
        <w:t>Regarding test data generation, option 1 can be considered as a starting point and option 3 is preferred.</w:t>
      </w:r>
    </w:p>
    <w:p w:rsidR="00501F06" w:rsidRPr="00CC46D6" w:rsidRDefault="00501F06" w:rsidP="00544232">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Conclusion</w:t>
      </w:r>
    </w:p>
    <w:p w:rsidR="00501F06" w:rsidRDefault="00501F06" w:rsidP="00544232">
      <w:pPr>
        <w:spacing w:before="80" w:after="80"/>
        <w:jc w:val="left"/>
        <w:rPr>
          <w:rFonts w:ascii="Calibri" w:eastAsia="宋体" w:hAnsi="Calibri" w:cs="Calibri"/>
          <w:sz w:val="20"/>
          <w:lang w:val="en-GB"/>
        </w:rPr>
      </w:pPr>
      <w:r w:rsidRPr="00192047">
        <w:rPr>
          <w:rFonts w:ascii="Calibri" w:eastAsia="宋体" w:hAnsi="Calibri" w:cs="Calibri"/>
          <w:sz w:val="20"/>
          <w:lang w:val="en-GB"/>
        </w:rPr>
        <w:t>T</w:t>
      </w:r>
      <w:r w:rsidR="003A3749" w:rsidRPr="00192047">
        <w:rPr>
          <w:rFonts w:ascii="Calibri" w:eastAsia="宋体" w:hAnsi="Calibri" w:cs="Calibri"/>
          <w:sz w:val="20"/>
          <w:lang w:val="en-GB"/>
        </w:rPr>
        <w:t>his contribution</w:t>
      </w:r>
      <w:r w:rsidRPr="00192047">
        <w:rPr>
          <w:rFonts w:ascii="Calibri" w:eastAsia="宋体" w:hAnsi="Calibri" w:cs="Calibri"/>
          <w:sz w:val="20"/>
          <w:lang w:val="en-GB"/>
        </w:rPr>
        <w:t xml:space="preserve"> </w:t>
      </w:r>
      <w:r w:rsidR="00993FF4" w:rsidRPr="00192047">
        <w:rPr>
          <w:rFonts w:ascii="Calibri" w:eastAsia="宋体" w:hAnsi="Calibri" w:cs="Calibri"/>
          <w:sz w:val="20"/>
          <w:lang w:val="en-GB"/>
        </w:rPr>
        <w:t xml:space="preserve">gives our </w:t>
      </w:r>
      <w:r w:rsidR="00AE0D0C">
        <w:rPr>
          <w:rFonts w:ascii="Calibri" w:eastAsia="宋体" w:hAnsi="Calibri" w:cs="Calibri"/>
          <w:sz w:val="20"/>
          <w:lang w:val="en-GB"/>
        </w:rPr>
        <w:t xml:space="preserve">consideration on </w:t>
      </w:r>
      <w:r w:rsidR="00C94493">
        <w:rPr>
          <w:rFonts w:ascii="Calibri" w:eastAsia="宋体" w:hAnsi="Calibri" w:cs="Calibri"/>
          <w:sz w:val="20"/>
          <w:lang w:val="en-GB"/>
        </w:rPr>
        <w:t>some general</w:t>
      </w:r>
      <w:r w:rsidR="00AE0D0C" w:rsidRPr="00192047">
        <w:rPr>
          <w:rFonts w:ascii="Calibri" w:eastAsia="宋体" w:hAnsi="Calibri" w:cs="Calibri"/>
          <w:sz w:val="20"/>
          <w:lang w:val="en-GB"/>
        </w:rPr>
        <w:t xml:space="preserve"> aspects</w:t>
      </w:r>
      <w:r w:rsidRPr="00192047">
        <w:rPr>
          <w:rFonts w:ascii="Calibri" w:eastAsia="宋体" w:hAnsi="Calibri" w:cs="Calibri"/>
          <w:sz w:val="20"/>
          <w:lang w:val="en-GB"/>
        </w:rPr>
        <w:t xml:space="preserve">. The following </w:t>
      </w:r>
      <w:r w:rsidR="003A3749" w:rsidRPr="00192047">
        <w:rPr>
          <w:rFonts w:ascii="Calibri" w:eastAsia="宋体" w:hAnsi="Calibri" w:cs="Calibri"/>
          <w:sz w:val="20"/>
          <w:lang w:val="en-GB"/>
        </w:rPr>
        <w:t>proposal</w:t>
      </w:r>
      <w:r w:rsidR="00CB4BFE" w:rsidRPr="00192047">
        <w:rPr>
          <w:rFonts w:ascii="Calibri" w:eastAsia="宋体" w:hAnsi="Calibri" w:cs="Calibri"/>
          <w:sz w:val="20"/>
          <w:lang w:val="en-GB"/>
        </w:rPr>
        <w:t>s</w:t>
      </w:r>
      <w:r w:rsidRPr="00192047">
        <w:rPr>
          <w:rFonts w:ascii="Calibri" w:eastAsia="宋体" w:hAnsi="Calibri" w:cs="Calibri"/>
          <w:sz w:val="20"/>
          <w:lang w:val="en-GB"/>
        </w:rPr>
        <w:t xml:space="preserve"> </w:t>
      </w:r>
      <w:r w:rsidR="00AE0D0C">
        <w:rPr>
          <w:rFonts w:ascii="Calibri" w:eastAsia="宋体" w:hAnsi="Calibri" w:cs="Calibri"/>
          <w:sz w:val="20"/>
          <w:lang w:val="en-GB"/>
        </w:rPr>
        <w:t xml:space="preserve">and observations </w:t>
      </w:r>
      <w:r w:rsidRPr="00192047">
        <w:rPr>
          <w:rFonts w:ascii="Calibri" w:eastAsia="宋体" w:hAnsi="Calibri" w:cs="Calibri"/>
          <w:sz w:val="20"/>
          <w:lang w:val="en-GB"/>
        </w:rPr>
        <w:t xml:space="preserve">are </w:t>
      </w:r>
      <w:r w:rsidR="003A3749" w:rsidRPr="00192047">
        <w:rPr>
          <w:rFonts w:ascii="Calibri" w:eastAsia="宋体" w:hAnsi="Calibri" w:cs="Calibri"/>
          <w:sz w:val="20"/>
          <w:lang w:val="en-GB"/>
        </w:rPr>
        <w:t>derived</w:t>
      </w:r>
      <w:r w:rsidRPr="00192047">
        <w:rPr>
          <w:rFonts w:ascii="Calibri" w:eastAsia="宋体" w:hAnsi="Calibri" w:cs="Calibri"/>
          <w:sz w:val="20"/>
          <w:lang w:val="en-GB"/>
        </w:rPr>
        <w:t xml:space="preserve">: </w:t>
      </w:r>
    </w:p>
    <w:p w:rsidR="00EB2A0A" w:rsidRDefault="00EB2A0A" w:rsidP="00EB2A0A">
      <w:pPr>
        <w:spacing w:before="80" w:after="80"/>
        <w:jc w:val="left"/>
        <w:rPr>
          <w:rFonts w:ascii="Calibri" w:eastAsia="宋体" w:hAnsi="Calibri" w:cs="Calibri"/>
          <w:b/>
          <w:bCs/>
          <w:iCs/>
          <w:sz w:val="20"/>
          <w:szCs w:val="20"/>
        </w:rPr>
      </w:pPr>
      <w:r>
        <w:rPr>
          <w:rFonts w:ascii="Calibri" w:eastAsia="宋体" w:hAnsi="Calibri" w:cs="Calibri"/>
          <w:b/>
          <w:bCs/>
          <w:iCs/>
          <w:sz w:val="20"/>
          <w:szCs w:val="20"/>
        </w:rPr>
        <w:t>Observation 1: General issue can be handled in RF/main session while beam management and positioning specific issue can be handled i</w:t>
      </w:r>
      <w:r>
        <w:rPr>
          <w:rFonts w:ascii="Calibri" w:eastAsia="宋体" w:hAnsi="Calibri" w:cs="Calibri" w:hint="eastAsia"/>
          <w:b/>
          <w:bCs/>
          <w:iCs/>
          <w:sz w:val="20"/>
          <w:szCs w:val="20"/>
        </w:rPr>
        <w:t>n</w:t>
      </w:r>
      <w:r>
        <w:rPr>
          <w:rFonts w:ascii="Calibri" w:eastAsia="宋体" w:hAnsi="Calibri" w:cs="Calibri"/>
          <w:b/>
          <w:bCs/>
          <w:iCs/>
          <w:sz w:val="20"/>
          <w:szCs w:val="20"/>
        </w:rPr>
        <w:t xml:space="preserve"> RRM session and CSI reporting specific issue in demodulation session.</w:t>
      </w:r>
    </w:p>
    <w:p w:rsidR="00EB2A0A" w:rsidRPr="00255D4A" w:rsidRDefault="00EB2A0A" w:rsidP="00EB2A0A">
      <w:pPr>
        <w:spacing w:before="80" w:after="80"/>
        <w:jc w:val="left"/>
        <w:rPr>
          <w:rFonts w:ascii="Calibri" w:eastAsia="宋体" w:hAnsi="Calibri" w:cs="Calibri"/>
          <w:b/>
          <w:bCs/>
          <w:iCs/>
          <w:sz w:val="20"/>
          <w:szCs w:val="20"/>
        </w:rPr>
      </w:pPr>
      <w:r>
        <w:rPr>
          <w:rFonts w:ascii="Calibri" w:eastAsia="宋体" w:hAnsi="Calibri" w:cs="Calibri"/>
          <w:b/>
          <w:bCs/>
          <w:iCs/>
          <w:sz w:val="20"/>
          <w:szCs w:val="20"/>
        </w:rPr>
        <w:t>Proposal 1</w:t>
      </w:r>
      <w:r w:rsidRPr="00255D4A">
        <w:rPr>
          <w:rFonts w:ascii="Calibri" w:eastAsia="宋体" w:hAnsi="Calibri" w:cs="Calibri"/>
          <w:b/>
          <w:bCs/>
          <w:iCs/>
          <w:sz w:val="20"/>
          <w:szCs w:val="20"/>
        </w:rPr>
        <w:t>: RAN4 can discuss the relationship or difference between functionality-based and model-ID-based LCM procedure from test perspective and distinguish them for requirement definition if necessary.</w:t>
      </w:r>
    </w:p>
    <w:p w:rsidR="00EB2A0A" w:rsidRPr="00544232" w:rsidRDefault="00EB2A0A" w:rsidP="00EB2A0A">
      <w:pPr>
        <w:spacing w:before="80" w:after="80"/>
        <w:jc w:val="left"/>
        <w:rPr>
          <w:rFonts w:ascii="Calibri" w:eastAsia="宋体" w:hAnsi="Calibri" w:cs="Calibri"/>
          <w:b/>
          <w:bCs/>
          <w:iCs/>
          <w:szCs w:val="20"/>
        </w:rPr>
      </w:pPr>
      <w:r>
        <w:rPr>
          <w:rFonts w:ascii="Calibri" w:eastAsia="宋体" w:hAnsi="Calibri" w:cs="Calibri"/>
          <w:b/>
          <w:bCs/>
          <w:iCs/>
          <w:sz w:val="20"/>
          <w:szCs w:val="20"/>
        </w:rPr>
        <w:t>Proposal 2</w:t>
      </w:r>
      <w:r w:rsidRPr="00544232">
        <w:rPr>
          <w:rFonts w:ascii="Calibri" w:eastAsia="宋体" w:hAnsi="Calibri" w:cs="Calibri"/>
          <w:b/>
          <w:bCs/>
          <w:iCs/>
          <w:sz w:val="20"/>
          <w:szCs w:val="20"/>
        </w:rPr>
        <w:t xml:space="preserve">: </w:t>
      </w:r>
      <w:r w:rsidRPr="00544232">
        <w:rPr>
          <w:rFonts w:ascii="Calibri" w:eastAsia="宋体" w:hAnsi="Calibri" w:cs="Calibri"/>
          <w:b/>
          <w:bCs/>
          <w:iCs/>
          <w:szCs w:val="20"/>
        </w:rPr>
        <w:t>For functionality/model switch/activate/deactivate, the processing time to complete such procedure can be defined. The similar test methodology defined for cell switch/activate/deactivate can be reused as a starting point.</w:t>
      </w:r>
    </w:p>
    <w:p w:rsidR="00EB2A0A" w:rsidRPr="00E43933" w:rsidRDefault="00EB2A0A" w:rsidP="00EB2A0A">
      <w:pPr>
        <w:spacing w:before="80" w:after="80"/>
        <w:jc w:val="left"/>
        <w:rPr>
          <w:rFonts w:ascii="Calibri" w:eastAsia="宋体" w:hAnsi="Calibri" w:cs="Calibri"/>
          <w:b/>
          <w:bCs/>
          <w:iCs/>
          <w:sz w:val="20"/>
          <w:szCs w:val="20"/>
          <w:lang w:val="en-GB"/>
        </w:rPr>
      </w:pPr>
      <w:r>
        <w:rPr>
          <w:rFonts w:ascii="Calibri" w:eastAsia="宋体" w:hAnsi="Calibri" w:cs="Calibri"/>
          <w:b/>
          <w:bCs/>
          <w:iCs/>
          <w:sz w:val="20"/>
          <w:szCs w:val="20"/>
        </w:rPr>
        <w:t>Proposal 3</w:t>
      </w:r>
      <w:r w:rsidRPr="00E43933">
        <w:rPr>
          <w:rFonts w:ascii="Calibri" w:eastAsia="宋体" w:hAnsi="Calibri" w:cs="Calibri"/>
          <w:b/>
          <w:bCs/>
          <w:iCs/>
          <w:sz w:val="20"/>
          <w:szCs w:val="20"/>
        </w:rPr>
        <w:t>: For functionality/model monitoring,</w:t>
      </w:r>
      <w:r>
        <w:rPr>
          <w:rFonts w:ascii="Calibri" w:eastAsia="宋体" w:hAnsi="Calibri" w:cs="Calibri"/>
          <w:b/>
          <w:bCs/>
          <w:iCs/>
          <w:sz w:val="20"/>
          <w:szCs w:val="20"/>
        </w:rPr>
        <w:t xml:space="preserve"> </w:t>
      </w:r>
      <w:r w:rsidRPr="00E43933">
        <w:rPr>
          <w:rFonts w:ascii="Calibri" w:eastAsia="宋体" w:hAnsi="Calibri" w:cs="Calibri"/>
          <w:b/>
          <w:bCs/>
          <w:iCs/>
          <w:sz w:val="20"/>
          <w:szCs w:val="20"/>
          <w:lang w:val="en-GB"/>
        </w:rPr>
        <w:t xml:space="preserve">RAN4 can wait for the further agreements on monitoring approach from RAN1 and then make decision. </w:t>
      </w:r>
      <w:r w:rsidRPr="00E43933">
        <w:rPr>
          <w:rFonts w:ascii="Calibri" w:eastAsia="宋体" w:hAnsi="Calibri" w:cs="Calibri" w:hint="eastAsia"/>
          <w:b/>
          <w:bCs/>
          <w:iCs/>
          <w:sz w:val="20"/>
          <w:szCs w:val="20"/>
          <w:lang w:val="en-GB"/>
        </w:rPr>
        <w:t>R</w:t>
      </w:r>
      <w:r w:rsidRPr="00E43933">
        <w:rPr>
          <w:rFonts w:ascii="Calibri" w:eastAsia="宋体" w:hAnsi="Calibri" w:cs="Calibri"/>
          <w:b/>
          <w:bCs/>
          <w:iCs/>
          <w:sz w:val="20"/>
          <w:szCs w:val="20"/>
          <w:lang w:val="en-GB"/>
        </w:rPr>
        <w:t xml:space="preserve">AN4 does not need to test </w:t>
      </w:r>
      <w:r w:rsidRPr="00E43933">
        <w:rPr>
          <w:rFonts w:ascii="Calibri" w:eastAsia="宋体" w:hAnsi="Calibri" w:cs="Calibri" w:hint="eastAsia"/>
          <w:b/>
          <w:bCs/>
          <w:iCs/>
          <w:sz w:val="20"/>
          <w:szCs w:val="20"/>
          <w:lang w:val="en-GB"/>
        </w:rPr>
        <w:t>all</w:t>
      </w:r>
      <w:r w:rsidRPr="00E43933">
        <w:rPr>
          <w:rFonts w:ascii="Calibri" w:eastAsia="宋体" w:hAnsi="Calibri" w:cs="Calibri"/>
          <w:b/>
          <w:bCs/>
          <w:iCs/>
          <w:sz w:val="20"/>
          <w:szCs w:val="20"/>
          <w:lang w:val="en-GB"/>
        </w:rPr>
        <w:t xml:space="preserve"> KPI but introduce one or several of them, e.g., latency if necessary from RAN4 test perspective.</w:t>
      </w:r>
    </w:p>
    <w:p w:rsidR="00EB2A0A" w:rsidRPr="009F7A06" w:rsidRDefault="00EB2A0A" w:rsidP="00EB2A0A">
      <w:pPr>
        <w:rPr>
          <w:b/>
        </w:rPr>
      </w:pPr>
      <w:r>
        <w:rPr>
          <w:rFonts w:ascii="Calibri" w:eastAsia="宋体" w:hAnsi="Calibri" w:cs="Calibri"/>
          <w:b/>
          <w:bCs/>
          <w:iCs/>
          <w:sz w:val="20"/>
          <w:szCs w:val="20"/>
        </w:rPr>
        <w:t>Proposal 4</w:t>
      </w:r>
      <w:r w:rsidRPr="009F7A06">
        <w:rPr>
          <w:rFonts w:ascii="Calibri" w:eastAsia="宋体" w:hAnsi="Calibri" w:cs="Calibri"/>
          <w:b/>
          <w:bCs/>
          <w:iCs/>
          <w:sz w:val="20"/>
          <w:szCs w:val="20"/>
          <w:lang w:val="en-GB"/>
        </w:rPr>
        <w:t xml:space="preserve">: </w:t>
      </w:r>
      <w:r w:rsidRPr="009F7A06">
        <w:rPr>
          <w:rFonts w:ascii="Calibri" w:eastAsia="宋体" w:hAnsi="Calibri" w:cs="Calibri" w:hint="eastAsia"/>
          <w:b/>
          <w:bCs/>
          <w:iCs/>
          <w:sz w:val="20"/>
          <w:szCs w:val="20"/>
        </w:rPr>
        <w:t>F</w:t>
      </w:r>
      <w:r w:rsidRPr="009F7A06">
        <w:rPr>
          <w:rFonts w:ascii="Calibri" w:eastAsia="宋体" w:hAnsi="Calibri" w:cs="Calibri"/>
          <w:b/>
          <w:bCs/>
          <w:iCs/>
          <w:sz w:val="20"/>
          <w:szCs w:val="20"/>
        </w:rPr>
        <w:t xml:space="preserve">or </w:t>
      </w:r>
      <w:r w:rsidRPr="009F7A06">
        <w:rPr>
          <w:rFonts w:ascii="Calibri" w:eastAsia="宋体" w:hAnsi="Calibri" w:cs="Calibri"/>
          <w:b/>
          <w:bCs/>
          <w:iCs/>
          <w:szCs w:val="20"/>
        </w:rPr>
        <w:t>functionality/</w:t>
      </w:r>
      <w:r w:rsidRPr="009F7A06">
        <w:rPr>
          <w:rFonts w:ascii="Calibri" w:eastAsia="宋体" w:hAnsi="Calibri" w:cs="Calibri"/>
          <w:b/>
          <w:bCs/>
          <w:iCs/>
          <w:sz w:val="20"/>
          <w:szCs w:val="20"/>
        </w:rPr>
        <w:t>model transfer/delivery,</w:t>
      </w:r>
      <w:r w:rsidRPr="009F7A06">
        <w:rPr>
          <w:rFonts w:hint="eastAsia"/>
          <w:b/>
        </w:rPr>
        <w:t xml:space="preserve"> </w:t>
      </w:r>
      <w:r w:rsidRPr="009F7A06">
        <w:rPr>
          <w:rFonts w:ascii="Calibri" w:eastAsia="宋体" w:hAnsi="Calibri" w:cs="Calibri"/>
          <w:b/>
          <w:bCs/>
          <w:iCs/>
          <w:sz w:val="20"/>
          <w:szCs w:val="20"/>
        </w:rPr>
        <w:t>RAN4 can have separate discussion for such two solutions</w:t>
      </w:r>
      <w:r>
        <w:rPr>
          <w:rFonts w:ascii="Calibri" w:eastAsia="宋体" w:hAnsi="Calibri" w:cs="Calibri"/>
          <w:b/>
          <w:bCs/>
          <w:iCs/>
          <w:sz w:val="20"/>
          <w:szCs w:val="20"/>
        </w:rPr>
        <w:t xml:space="preserve"> if necessary</w:t>
      </w:r>
      <w:r w:rsidRPr="009F7A06">
        <w:rPr>
          <w:rFonts w:ascii="Calibri" w:eastAsia="宋体" w:hAnsi="Calibri" w:cs="Calibri"/>
          <w:b/>
          <w:bCs/>
          <w:iCs/>
          <w:sz w:val="20"/>
          <w:szCs w:val="20"/>
        </w:rPr>
        <w:t>, i.e., one is to transfer/delivery structure and parameter and another is to transfer/delivery parameter only.</w:t>
      </w:r>
    </w:p>
    <w:p w:rsidR="00EB2A0A" w:rsidRDefault="00EB2A0A" w:rsidP="00EB2A0A">
      <w:pPr>
        <w:spacing w:before="80" w:after="80"/>
        <w:jc w:val="left"/>
        <w:rPr>
          <w:rFonts w:ascii="Calibri" w:eastAsia="宋体" w:hAnsi="Calibri" w:cs="Calibri"/>
          <w:b/>
          <w:bCs/>
          <w:iCs/>
          <w:sz w:val="20"/>
          <w:szCs w:val="20"/>
        </w:rPr>
      </w:pPr>
      <w:r>
        <w:rPr>
          <w:rFonts w:ascii="Calibri" w:eastAsia="宋体" w:hAnsi="Calibri" w:cs="Calibri"/>
          <w:b/>
          <w:bCs/>
          <w:iCs/>
          <w:sz w:val="20"/>
          <w:szCs w:val="20"/>
        </w:rPr>
        <w:t>Proposal 5</w:t>
      </w:r>
      <w:r w:rsidRPr="004460E4">
        <w:rPr>
          <w:rFonts w:ascii="Calibri" w:eastAsia="宋体" w:hAnsi="Calibri" w:cs="Calibri"/>
          <w:b/>
          <w:bCs/>
          <w:iCs/>
          <w:sz w:val="20"/>
          <w:szCs w:val="20"/>
        </w:rPr>
        <w:t xml:space="preserve">: No need to </w:t>
      </w:r>
      <w:r>
        <w:rPr>
          <w:rFonts w:ascii="Calibri" w:eastAsia="宋体" w:hAnsi="Calibri" w:cs="Calibri"/>
          <w:b/>
          <w:bCs/>
          <w:iCs/>
          <w:sz w:val="20"/>
          <w:szCs w:val="20"/>
        </w:rPr>
        <w:t xml:space="preserve">define </w:t>
      </w:r>
      <w:r w:rsidRPr="004460E4">
        <w:rPr>
          <w:rFonts w:ascii="Calibri" w:eastAsia="宋体" w:hAnsi="Calibri" w:cs="Calibri"/>
          <w:b/>
          <w:bCs/>
          <w:iCs/>
          <w:sz w:val="20"/>
          <w:szCs w:val="20"/>
        </w:rPr>
        <w:t xml:space="preserve">test </w:t>
      </w:r>
      <w:r>
        <w:rPr>
          <w:rFonts w:ascii="Calibri" w:eastAsia="宋体" w:hAnsi="Calibri" w:cs="Calibri"/>
          <w:b/>
          <w:bCs/>
          <w:iCs/>
          <w:sz w:val="20"/>
          <w:szCs w:val="20"/>
        </w:rPr>
        <w:t xml:space="preserve">for </w:t>
      </w:r>
      <w:r w:rsidRPr="004460E4">
        <w:rPr>
          <w:rFonts w:ascii="Calibri" w:eastAsia="宋体" w:hAnsi="Calibri" w:cs="Calibri"/>
          <w:b/>
          <w:bCs/>
          <w:iCs/>
          <w:sz w:val="20"/>
          <w:szCs w:val="20"/>
        </w:rPr>
        <w:t xml:space="preserve">model identification. </w:t>
      </w:r>
    </w:p>
    <w:p w:rsidR="00EB2A0A" w:rsidRDefault="00EB2A0A" w:rsidP="00EB2A0A">
      <w:pPr>
        <w:spacing w:before="80" w:after="80"/>
        <w:jc w:val="left"/>
        <w:rPr>
          <w:rFonts w:ascii="Calibri" w:eastAsia="宋体" w:hAnsi="Calibri" w:cs="Calibri"/>
          <w:b/>
          <w:bCs/>
          <w:iCs/>
          <w:sz w:val="20"/>
          <w:szCs w:val="20"/>
        </w:rPr>
      </w:pPr>
      <w:r>
        <w:rPr>
          <w:rFonts w:ascii="Calibri" w:eastAsia="宋体" w:hAnsi="Calibri" w:cs="Calibri"/>
          <w:b/>
          <w:bCs/>
          <w:iCs/>
          <w:sz w:val="20"/>
          <w:szCs w:val="20"/>
        </w:rPr>
        <w:t xml:space="preserve">Proposal 6: The methodology used in RAN1 simulation can be used as a starting point to verify generalization performance. </w:t>
      </w:r>
      <w:r w:rsidRPr="004559B3">
        <w:rPr>
          <w:rFonts w:ascii="Calibri" w:eastAsia="宋体" w:hAnsi="Calibri" w:cs="Calibri"/>
          <w:b/>
          <w:bCs/>
          <w:iCs/>
          <w:sz w:val="20"/>
          <w:szCs w:val="20"/>
        </w:rPr>
        <w:t>RAN4 need to discuss how to introduce RAN1 methodology into RAN4 test.</w:t>
      </w:r>
    </w:p>
    <w:p w:rsidR="00EB2A0A" w:rsidRDefault="00EB2A0A" w:rsidP="00EB2A0A">
      <w:pPr>
        <w:spacing w:before="80" w:after="80"/>
        <w:jc w:val="left"/>
        <w:rPr>
          <w:rFonts w:ascii="Calibri" w:eastAsia="宋体" w:hAnsi="Calibri" w:cs="Calibri"/>
          <w:b/>
          <w:bCs/>
          <w:iCs/>
          <w:sz w:val="20"/>
          <w:szCs w:val="20"/>
        </w:rPr>
      </w:pPr>
      <w:r>
        <w:rPr>
          <w:rFonts w:ascii="Calibri" w:eastAsia="宋体" w:hAnsi="Calibri" w:cs="Calibri"/>
          <w:b/>
          <w:bCs/>
          <w:iCs/>
          <w:sz w:val="20"/>
          <w:szCs w:val="20"/>
        </w:rPr>
        <w:t>Proposal 7</w:t>
      </w:r>
      <w:r w:rsidRPr="005C5C22">
        <w:rPr>
          <w:rFonts w:ascii="Calibri" w:eastAsia="宋体" w:hAnsi="Calibri" w:cs="Calibri"/>
          <w:b/>
          <w:bCs/>
          <w:iCs/>
          <w:sz w:val="20"/>
          <w:szCs w:val="20"/>
        </w:rPr>
        <w:t xml:space="preserve">: RAN4 should </w:t>
      </w:r>
      <w:r>
        <w:rPr>
          <w:rFonts w:ascii="Calibri" w:eastAsia="宋体" w:hAnsi="Calibri" w:cs="Calibri"/>
          <w:b/>
          <w:bCs/>
          <w:iCs/>
          <w:sz w:val="20"/>
          <w:szCs w:val="20"/>
        </w:rPr>
        <w:t xml:space="preserve">align on the intention to </w:t>
      </w:r>
      <w:r w:rsidRPr="005C5C22">
        <w:rPr>
          <w:rFonts w:ascii="Calibri" w:eastAsia="宋体" w:hAnsi="Calibri" w:cs="Calibri"/>
          <w:b/>
          <w:bCs/>
          <w:iCs/>
          <w:sz w:val="20"/>
          <w:szCs w:val="20"/>
        </w:rPr>
        <w:t xml:space="preserve">define reference </w:t>
      </w:r>
      <w:r>
        <w:rPr>
          <w:rFonts w:ascii="Calibri" w:eastAsia="宋体" w:hAnsi="Calibri" w:cs="Calibri"/>
          <w:b/>
          <w:bCs/>
          <w:iCs/>
          <w:sz w:val="20"/>
          <w:szCs w:val="20"/>
        </w:rPr>
        <w:t xml:space="preserve">decoder/encoder </w:t>
      </w:r>
      <w:r w:rsidRPr="005C5C22">
        <w:rPr>
          <w:rFonts w:ascii="Calibri" w:eastAsia="宋体" w:hAnsi="Calibri" w:cs="Calibri"/>
          <w:b/>
          <w:bCs/>
          <w:iCs/>
          <w:sz w:val="20"/>
          <w:szCs w:val="20"/>
        </w:rPr>
        <w:t xml:space="preserve">for </w:t>
      </w:r>
      <w:r w:rsidRPr="00302DD0">
        <w:rPr>
          <w:rFonts w:ascii="Calibri" w:eastAsia="宋体" w:hAnsi="Calibri" w:cs="Calibri"/>
          <w:b/>
          <w:bCs/>
          <w:iCs/>
          <w:sz w:val="20"/>
          <w:szCs w:val="20"/>
        </w:rPr>
        <w:t>2-sided model</w:t>
      </w:r>
      <w:r>
        <w:rPr>
          <w:rFonts w:ascii="Calibri" w:eastAsia="宋体" w:hAnsi="Calibri" w:cs="Calibri"/>
          <w:b/>
          <w:bCs/>
          <w:iCs/>
          <w:sz w:val="20"/>
          <w:szCs w:val="20"/>
        </w:rPr>
        <w:t xml:space="preserve">. Option 3 is preferred. </w:t>
      </w:r>
    </w:p>
    <w:p w:rsidR="00C94493" w:rsidRPr="00EB2A0A" w:rsidRDefault="00EB2A0A" w:rsidP="00EB2A0A">
      <w:pPr>
        <w:jc w:val="left"/>
        <w:rPr>
          <w:rFonts w:ascii="Calibri" w:hAnsi="Calibri" w:cs="Calibri"/>
          <w:b/>
        </w:rPr>
      </w:pPr>
      <w:r>
        <w:rPr>
          <w:rFonts w:ascii="Calibri" w:eastAsia="宋体" w:hAnsi="Calibri" w:cs="Calibri"/>
          <w:b/>
          <w:bCs/>
          <w:iCs/>
          <w:sz w:val="20"/>
          <w:szCs w:val="20"/>
        </w:rPr>
        <w:t>Proposal 8</w:t>
      </w:r>
      <w:r w:rsidRPr="00C168F3">
        <w:rPr>
          <w:rFonts w:ascii="Calibri" w:hAnsi="Calibri" w:cs="Calibri"/>
          <w:b/>
        </w:rPr>
        <w:t xml:space="preserve">: </w:t>
      </w:r>
      <w:r>
        <w:rPr>
          <w:rFonts w:ascii="Calibri" w:hAnsi="Calibri" w:cs="Calibri"/>
          <w:b/>
        </w:rPr>
        <w:t>Regarding test data generation, option 1 can be considered as a starting point and option 3 is preferred.</w:t>
      </w:r>
    </w:p>
    <w:p w:rsidR="00501F06" w:rsidRPr="00CC46D6" w:rsidRDefault="00501F06" w:rsidP="00544232">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Reference</w:t>
      </w:r>
    </w:p>
    <w:p w:rsidR="002A6C01" w:rsidRDefault="00D314A3" w:rsidP="00544232">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sidRPr="00D314A3">
        <w:rPr>
          <w:rFonts w:ascii="Arial" w:eastAsia="宋体" w:hAnsi="Arial" w:cs="Arial"/>
          <w:sz w:val="20"/>
          <w:szCs w:val="20"/>
          <w:lang w:val="en-GB"/>
        </w:rPr>
        <w:t>RP-213599</w:t>
      </w:r>
      <w:r w:rsidR="00F40489">
        <w:rPr>
          <w:rFonts w:ascii="Arial" w:eastAsia="宋体" w:hAnsi="Arial" w:cs="Arial"/>
          <w:sz w:val="20"/>
          <w:szCs w:val="20"/>
          <w:lang w:val="en-GB"/>
        </w:rPr>
        <w:t xml:space="preserve">, </w:t>
      </w:r>
      <w:bookmarkStart w:id="6" w:name="OLE_LINK7"/>
      <w:r w:rsidRPr="00D314A3">
        <w:rPr>
          <w:rFonts w:ascii="Arial" w:eastAsia="宋体" w:hAnsi="Arial" w:cs="Arial"/>
          <w:sz w:val="20"/>
          <w:szCs w:val="20"/>
          <w:lang w:val="en-GB"/>
        </w:rPr>
        <w:t>New SI: Study on Artificial Intelligence (AI)/Machine Learning (ML) for NR Air Interface</w:t>
      </w:r>
      <w:r w:rsidR="0006251D">
        <w:rPr>
          <w:rFonts w:ascii="Arial" w:eastAsia="宋体" w:hAnsi="Arial" w:cs="Arial"/>
          <w:sz w:val="20"/>
          <w:szCs w:val="20"/>
          <w:lang w:val="en-GB"/>
        </w:rPr>
        <w:t xml:space="preserve">, </w:t>
      </w:r>
      <w:bookmarkStart w:id="7" w:name="OLE_LINK4"/>
      <w:r w:rsidR="00501F06" w:rsidRPr="00CC46D6">
        <w:rPr>
          <w:rFonts w:ascii="Arial" w:eastAsia="宋体" w:hAnsi="Arial" w:cs="Arial"/>
          <w:sz w:val="20"/>
          <w:szCs w:val="20"/>
          <w:lang w:val="en-GB"/>
        </w:rPr>
        <w:t>RAN</w:t>
      </w:r>
      <w:r w:rsidR="0006251D">
        <w:rPr>
          <w:rFonts w:ascii="Arial" w:eastAsia="宋体" w:hAnsi="Arial" w:cs="Arial"/>
          <w:sz w:val="20"/>
          <w:szCs w:val="20"/>
          <w:lang w:val="en-GB"/>
        </w:rPr>
        <w:t>#</w:t>
      </w:r>
      <w:bookmarkEnd w:id="6"/>
      <w:r>
        <w:rPr>
          <w:rFonts w:ascii="Arial" w:eastAsia="宋体" w:hAnsi="Arial" w:cs="Arial"/>
          <w:sz w:val="20"/>
          <w:szCs w:val="20"/>
          <w:lang w:val="en-GB"/>
        </w:rPr>
        <w:t>94e</w:t>
      </w:r>
      <w:bookmarkEnd w:id="7"/>
    </w:p>
    <w:p w:rsidR="004775AF" w:rsidRPr="004775AF" w:rsidRDefault="004775AF" w:rsidP="00544232">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sidRPr="004775AF">
        <w:rPr>
          <w:rFonts w:ascii="Arial" w:eastAsia="宋体" w:hAnsi="Arial" w:cs="Arial"/>
          <w:sz w:val="20"/>
          <w:szCs w:val="20"/>
          <w:lang w:val="en-GB"/>
        </w:rPr>
        <w:t>R4-2306299</w:t>
      </w:r>
      <w:r>
        <w:rPr>
          <w:rFonts w:ascii="Arial" w:eastAsia="宋体" w:hAnsi="Arial" w:cs="Arial" w:hint="eastAsia"/>
          <w:sz w:val="20"/>
          <w:szCs w:val="20"/>
          <w:lang w:val="en-GB"/>
        </w:rPr>
        <w:t>,</w:t>
      </w:r>
      <w:r>
        <w:rPr>
          <w:rFonts w:ascii="Arial" w:eastAsia="宋体" w:hAnsi="Arial" w:cs="Arial"/>
          <w:sz w:val="20"/>
          <w:szCs w:val="20"/>
          <w:lang w:val="en-GB"/>
        </w:rPr>
        <w:t xml:space="preserve"> </w:t>
      </w:r>
      <w:r w:rsidRPr="004775AF">
        <w:rPr>
          <w:rFonts w:ascii="Arial" w:eastAsia="宋体" w:hAnsi="Arial" w:cs="Arial"/>
          <w:sz w:val="20"/>
          <w:szCs w:val="20"/>
          <w:lang w:val="en-GB"/>
        </w:rPr>
        <w:t>WF on AI/ML RAN4 studies</w:t>
      </w:r>
      <w:r>
        <w:rPr>
          <w:rFonts w:ascii="Arial" w:eastAsia="宋体" w:hAnsi="Arial" w:cs="Arial"/>
          <w:sz w:val="20"/>
          <w:szCs w:val="20"/>
          <w:lang w:val="en-GB"/>
        </w:rPr>
        <w:t xml:space="preserve">, </w:t>
      </w:r>
      <w:r w:rsidRPr="004775AF">
        <w:rPr>
          <w:rFonts w:ascii="Arial" w:eastAsia="宋体" w:hAnsi="Arial" w:cs="Arial"/>
          <w:sz w:val="20"/>
          <w:szCs w:val="20"/>
          <w:lang w:val="en-GB"/>
        </w:rPr>
        <w:t>Qualcomm</w:t>
      </w:r>
      <w:r>
        <w:rPr>
          <w:rFonts w:ascii="Arial" w:eastAsia="宋体" w:hAnsi="Arial" w:cs="Arial"/>
          <w:sz w:val="20"/>
          <w:szCs w:val="20"/>
          <w:lang w:val="en-GB"/>
        </w:rPr>
        <w:t>, RAN4#106bie-6</w:t>
      </w:r>
    </w:p>
    <w:sectPr w:rsidR="004775AF" w:rsidRPr="004775AF" w:rsidSect="009649BB">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D37" w:rsidRDefault="00632D37" w:rsidP="00501F06">
      <w:r>
        <w:separator/>
      </w:r>
    </w:p>
  </w:endnote>
  <w:endnote w:type="continuationSeparator" w:id="0">
    <w:p w:rsidR="00632D37" w:rsidRDefault="00632D37" w:rsidP="0050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9E4" w:rsidRDefault="004719E4" w:rsidP="009649BB">
    <w:pPr>
      <w:pStyle w:val="a3"/>
      <w:tabs>
        <w:tab w:val="right" w:pos="9639"/>
      </w:tabs>
      <w:spacing w:after="60"/>
      <w:ind w:left="1344"/>
    </w:pPr>
    <w:r>
      <w:t xml:space="preserve">Page </w:t>
    </w:r>
    <w:r>
      <w:fldChar w:fldCharType="begin"/>
    </w:r>
    <w:r>
      <w:instrText xml:space="preserve"> PAGE  \* MERGEFORMAT </w:instrText>
    </w:r>
    <w:r>
      <w:fldChar w:fldCharType="separate"/>
    </w:r>
    <w:r w:rsidR="00632D3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D37" w:rsidRDefault="00632D37" w:rsidP="00501F06">
      <w:r>
        <w:separator/>
      </w:r>
    </w:p>
  </w:footnote>
  <w:footnote w:type="continuationSeparator" w:id="0">
    <w:p w:rsidR="00632D37" w:rsidRDefault="00632D37" w:rsidP="0050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9E4" w:rsidRDefault="004719E4" w:rsidP="009649BB">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5B50EA8"/>
    <w:multiLevelType w:val="hybridMultilevel"/>
    <w:tmpl w:val="1DFE05F0"/>
    <w:lvl w:ilvl="0" w:tplc="4FF61A5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7841422"/>
    <w:multiLevelType w:val="hybridMultilevel"/>
    <w:tmpl w:val="2B407AC2"/>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B140C"/>
    <w:multiLevelType w:val="hybridMultilevel"/>
    <w:tmpl w:val="93D4C174"/>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7B2149"/>
    <w:multiLevelType w:val="hybridMultilevel"/>
    <w:tmpl w:val="372E5CCC"/>
    <w:lvl w:ilvl="0" w:tplc="041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144525"/>
    <w:multiLevelType w:val="hybridMultilevel"/>
    <w:tmpl w:val="BCE89E1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B445AB"/>
    <w:multiLevelType w:val="hybridMultilevel"/>
    <w:tmpl w:val="C2A49B1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6A1C61"/>
    <w:multiLevelType w:val="hybridMultilevel"/>
    <w:tmpl w:val="E7684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110E91"/>
    <w:multiLevelType w:val="hybridMultilevel"/>
    <w:tmpl w:val="08BE9C8C"/>
    <w:lvl w:ilvl="0" w:tplc="477A89F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4"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0949D9"/>
    <w:multiLevelType w:val="hybridMultilevel"/>
    <w:tmpl w:val="CB10C3E8"/>
    <w:lvl w:ilvl="0" w:tplc="24620CAE">
      <w:start w:val="1"/>
      <w:numFmt w:val="bullet"/>
      <w:lvlText w:val="−"/>
      <w:lvlJc w:val="left"/>
      <w:pPr>
        <w:ind w:left="420" w:hanging="420"/>
      </w:pPr>
      <w:rPr>
        <w:rFonts w:ascii="Arial" w:hAnsi="Arial"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533C45"/>
    <w:multiLevelType w:val="hybridMultilevel"/>
    <w:tmpl w:val="23E2F460"/>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F24500"/>
    <w:multiLevelType w:val="hybridMultilevel"/>
    <w:tmpl w:val="C72ED53C"/>
    <w:lvl w:ilvl="0" w:tplc="6BB80B4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E7B248C"/>
    <w:multiLevelType w:val="hybridMultilevel"/>
    <w:tmpl w:val="F56233A4"/>
    <w:lvl w:ilvl="0" w:tplc="AF3E531E">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EE3FB9"/>
    <w:multiLevelType w:val="hybridMultilevel"/>
    <w:tmpl w:val="94F4FDEA"/>
    <w:lvl w:ilvl="0" w:tplc="7D8E4890">
      <w:start w:val="1"/>
      <w:numFmt w:val="bullet"/>
      <w:lvlText w:val="•"/>
      <w:lvlJc w:val="left"/>
      <w:pPr>
        <w:ind w:left="360" w:hanging="360"/>
      </w:pPr>
      <w:rPr>
        <w:rFonts w:ascii="Arial" w:hAnsi="Arial" w:hint="default"/>
      </w:rPr>
    </w:lvl>
    <w:lvl w:ilvl="1" w:tplc="4FF61A50">
      <w:start w:val="1"/>
      <w:numFmt w:val="bullet"/>
      <w:lvlText w:val="•"/>
      <w:lvlJc w:val="left"/>
      <w:pPr>
        <w:ind w:left="648" w:hanging="576"/>
      </w:pPr>
      <w:rPr>
        <w:rFonts w:ascii="Arial" w:hAnsi="Arial"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5337402"/>
    <w:multiLevelType w:val="hybridMultilevel"/>
    <w:tmpl w:val="17DCD25C"/>
    <w:lvl w:ilvl="0" w:tplc="C952EA24">
      <w:start w:val="1"/>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A7956E7"/>
    <w:multiLevelType w:val="hybridMultilevel"/>
    <w:tmpl w:val="65A273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B2498A"/>
    <w:multiLevelType w:val="hybridMultilevel"/>
    <w:tmpl w:val="ECA87544"/>
    <w:lvl w:ilvl="0" w:tplc="19C4FB6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084271"/>
    <w:multiLevelType w:val="hybridMultilevel"/>
    <w:tmpl w:val="55C8392A"/>
    <w:lvl w:ilvl="0" w:tplc="04090001">
      <w:start w:val="1"/>
      <w:numFmt w:val="bullet"/>
      <w:lvlText w:val=""/>
      <w:lvlJc w:val="left"/>
      <w:pPr>
        <w:ind w:left="780" w:hanging="360"/>
      </w:pPr>
      <w:rPr>
        <w:rFonts w:ascii="Wingdings" w:hAnsi="Wingdings" w:hint="default"/>
      </w:rPr>
    </w:lvl>
    <w:lvl w:ilvl="1" w:tplc="4FF61A50">
      <w:start w:val="1"/>
      <w:numFmt w:val="bullet"/>
      <w:lvlText w:val="•"/>
      <w:lvlJc w:val="left"/>
      <w:pPr>
        <w:ind w:left="1068" w:hanging="576"/>
      </w:pPr>
      <w:rPr>
        <w:rFonts w:ascii="Arial" w:hAnsi="Arial" w:hint="default"/>
      </w:rPr>
    </w:lvl>
    <w:lvl w:ilvl="2" w:tplc="1D8627D4">
      <w:start w:val="1"/>
      <w:numFmt w:val="bullet"/>
      <w:lvlText w:val=""/>
      <w:lvlJc w:val="left"/>
      <w:pPr>
        <w:ind w:left="1284" w:hanging="216"/>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9" w15:restartNumberingAfterBreak="0">
    <w:nsid w:val="4C4F3A26"/>
    <w:multiLevelType w:val="hybridMultilevel"/>
    <w:tmpl w:val="99582B1C"/>
    <w:lvl w:ilvl="0" w:tplc="6838BE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46FE7"/>
    <w:multiLevelType w:val="hybridMultilevel"/>
    <w:tmpl w:val="F118CFF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F296079"/>
    <w:multiLevelType w:val="hybridMultilevel"/>
    <w:tmpl w:val="65D07368"/>
    <w:lvl w:ilvl="0" w:tplc="1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CD745D"/>
    <w:multiLevelType w:val="hybridMultilevel"/>
    <w:tmpl w:val="EB4C575E"/>
    <w:lvl w:ilvl="0" w:tplc="466ABB5E">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A1A3F14"/>
    <w:multiLevelType w:val="hybridMultilevel"/>
    <w:tmpl w:val="0166F66C"/>
    <w:lvl w:ilvl="0" w:tplc="24620CAE">
      <w:start w:val="1"/>
      <w:numFmt w:val="bullet"/>
      <w:lvlText w:val="−"/>
      <w:lvlJc w:val="left"/>
      <w:pPr>
        <w:ind w:left="420" w:hanging="420"/>
      </w:pPr>
      <w:rPr>
        <w:rFonts w:ascii="Arial" w:hAnsi="Arial" w:cs="Times New Roman" w:hint="default"/>
        <w:i/>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38" w15:restartNumberingAfterBreak="0">
    <w:nsid w:val="7B9F4E52"/>
    <w:multiLevelType w:val="hybridMultilevel"/>
    <w:tmpl w:val="1BFCF2C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14"/>
  </w:num>
  <w:num w:numId="3">
    <w:abstractNumId w:val="10"/>
  </w:num>
  <w:num w:numId="4">
    <w:abstractNumId w:val="24"/>
  </w:num>
  <w:num w:numId="5">
    <w:abstractNumId w:val="28"/>
  </w:num>
  <w:num w:numId="6">
    <w:abstractNumId w:val="22"/>
  </w:num>
  <w:num w:numId="7">
    <w:abstractNumId w:val="25"/>
  </w:num>
  <w:num w:numId="8">
    <w:abstractNumId w:val="35"/>
  </w:num>
  <w:num w:numId="9">
    <w:abstractNumId w:val="20"/>
  </w:num>
  <w:num w:numId="10">
    <w:abstractNumId w:val="11"/>
  </w:num>
  <w:num w:numId="11">
    <w:abstractNumId w:val="33"/>
  </w:num>
  <w:num w:numId="12">
    <w:abstractNumId w:val="27"/>
  </w:num>
  <w:num w:numId="13">
    <w:abstractNumId w:val="16"/>
  </w:num>
  <w:num w:numId="14">
    <w:abstractNumId w:val="32"/>
  </w:num>
  <w:num w:numId="15">
    <w:abstractNumId w:val="21"/>
  </w:num>
  <w:num w:numId="16">
    <w:abstractNumId w:val="30"/>
  </w:num>
  <w:num w:numId="17">
    <w:abstractNumId w:val="5"/>
  </w:num>
  <w:num w:numId="18">
    <w:abstractNumId w:val="15"/>
  </w:num>
  <w:num w:numId="19">
    <w:abstractNumId w:val="36"/>
  </w:num>
  <w:num w:numId="20">
    <w:abstractNumId w:val="7"/>
  </w:num>
  <w:num w:numId="21">
    <w:abstractNumId w:val="38"/>
  </w:num>
  <w:num w:numId="22">
    <w:abstractNumId w:val="31"/>
  </w:num>
  <w:num w:numId="23">
    <w:abstractNumId w:val="9"/>
  </w:num>
  <w:num w:numId="24">
    <w:abstractNumId w:val="34"/>
  </w:num>
  <w:num w:numId="25">
    <w:abstractNumId w:val="12"/>
  </w:num>
  <w:num w:numId="26">
    <w:abstractNumId w:val="23"/>
  </w:num>
  <w:num w:numId="27">
    <w:abstractNumId w:val="8"/>
  </w:num>
  <w:num w:numId="28">
    <w:abstractNumId w:val="4"/>
  </w:num>
  <w:num w:numId="29">
    <w:abstractNumId w:val="19"/>
  </w:num>
  <w:num w:numId="30">
    <w:abstractNumId w:val="2"/>
  </w:num>
  <w:num w:numId="31">
    <w:abstractNumId w:val="1"/>
  </w:num>
  <w:num w:numId="32">
    <w:abstractNumId w:val="0"/>
  </w:num>
  <w:num w:numId="33">
    <w:abstractNumId w:val="37"/>
  </w:num>
  <w:num w:numId="34">
    <w:abstractNumId w:val="26"/>
  </w:num>
  <w:num w:numId="35">
    <w:abstractNumId w:val="18"/>
  </w:num>
  <w:num w:numId="36">
    <w:abstractNumId w:val="6"/>
  </w:num>
  <w:num w:numId="37">
    <w:abstractNumId w:val="17"/>
  </w:num>
  <w:num w:numId="38">
    <w:abstractNumId w:val="3"/>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00E"/>
    <w:rsid w:val="00000F56"/>
    <w:rsid w:val="00001CA1"/>
    <w:rsid w:val="0000725C"/>
    <w:rsid w:val="00014332"/>
    <w:rsid w:val="00015EE9"/>
    <w:rsid w:val="000176E2"/>
    <w:rsid w:val="000201A7"/>
    <w:rsid w:val="00024220"/>
    <w:rsid w:val="000243DF"/>
    <w:rsid w:val="0003022D"/>
    <w:rsid w:val="0003180B"/>
    <w:rsid w:val="00037829"/>
    <w:rsid w:val="0004018F"/>
    <w:rsid w:val="00040C44"/>
    <w:rsid w:val="00042DB7"/>
    <w:rsid w:val="000462C1"/>
    <w:rsid w:val="000466DE"/>
    <w:rsid w:val="0004726B"/>
    <w:rsid w:val="000542FA"/>
    <w:rsid w:val="0006015D"/>
    <w:rsid w:val="0006251D"/>
    <w:rsid w:val="00062D4B"/>
    <w:rsid w:val="00063BB7"/>
    <w:rsid w:val="00071BDB"/>
    <w:rsid w:val="0007581A"/>
    <w:rsid w:val="00080008"/>
    <w:rsid w:val="000813F6"/>
    <w:rsid w:val="000849C0"/>
    <w:rsid w:val="00085E30"/>
    <w:rsid w:val="00090FAE"/>
    <w:rsid w:val="00093223"/>
    <w:rsid w:val="000935BC"/>
    <w:rsid w:val="000A03D6"/>
    <w:rsid w:val="000A15D7"/>
    <w:rsid w:val="000A3B6D"/>
    <w:rsid w:val="000A41BD"/>
    <w:rsid w:val="000B11E0"/>
    <w:rsid w:val="000B3548"/>
    <w:rsid w:val="000C5689"/>
    <w:rsid w:val="000D084E"/>
    <w:rsid w:val="000D1518"/>
    <w:rsid w:val="000D5908"/>
    <w:rsid w:val="000D63A5"/>
    <w:rsid w:val="000D7AEF"/>
    <w:rsid w:val="000E2EA5"/>
    <w:rsid w:val="000E56DE"/>
    <w:rsid w:val="000E6D77"/>
    <w:rsid w:val="000E7C8F"/>
    <w:rsid w:val="000F3FDB"/>
    <w:rsid w:val="000F7424"/>
    <w:rsid w:val="00117211"/>
    <w:rsid w:val="00121795"/>
    <w:rsid w:val="0012237C"/>
    <w:rsid w:val="001325C8"/>
    <w:rsid w:val="00142DEB"/>
    <w:rsid w:val="00145378"/>
    <w:rsid w:val="00146F99"/>
    <w:rsid w:val="00151CFE"/>
    <w:rsid w:val="00153018"/>
    <w:rsid w:val="00162C7C"/>
    <w:rsid w:val="00165E47"/>
    <w:rsid w:val="001708C7"/>
    <w:rsid w:val="00180728"/>
    <w:rsid w:val="0018096F"/>
    <w:rsid w:val="00186CF2"/>
    <w:rsid w:val="00187B91"/>
    <w:rsid w:val="001907E8"/>
    <w:rsid w:val="00192047"/>
    <w:rsid w:val="0019694F"/>
    <w:rsid w:val="001A0D15"/>
    <w:rsid w:val="001A3379"/>
    <w:rsid w:val="001A5026"/>
    <w:rsid w:val="001B0326"/>
    <w:rsid w:val="001B0D9C"/>
    <w:rsid w:val="001B0E44"/>
    <w:rsid w:val="001B1B2B"/>
    <w:rsid w:val="001C0A6D"/>
    <w:rsid w:val="001C4074"/>
    <w:rsid w:val="001C4319"/>
    <w:rsid w:val="001C5C28"/>
    <w:rsid w:val="001C62DC"/>
    <w:rsid w:val="001D0A0A"/>
    <w:rsid w:val="001D4C7E"/>
    <w:rsid w:val="001D607A"/>
    <w:rsid w:val="001E01E1"/>
    <w:rsid w:val="001E1D26"/>
    <w:rsid w:val="001E27F2"/>
    <w:rsid w:val="001E36CF"/>
    <w:rsid w:val="001E4037"/>
    <w:rsid w:val="001E7458"/>
    <w:rsid w:val="001F6B52"/>
    <w:rsid w:val="0020264E"/>
    <w:rsid w:val="002041E7"/>
    <w:rsid w:val="002058DD"/>
    <w:rsid w:val="00211444"/>
    <w:rsid w:val="00222142"/>
    <w:rsid w:val="00226332"/>
    <w:rsid w:val="0023580C"/>
    <w:rsid w:val="00235ABE"/>
    <w:rsid w:val="00237DC0"/>
    <w:rsid w:val="00244B3B"/>
    <w:rsid w:val="002450F9"/>
    <w:rsid w:val="0025451F"/>
    <w:rsid w:val="00255D4A"/>
    <w:rsid w:val="0025710E"/>
    <w:rsid w:val="002619E8"/>
    <w:rsid w:val="00266067"/>
    <w:rsid w:val="002705B9"/>
    <w:rsid w:val="00276EC4"/>
    <w:rsid w:val="00280AAA"/>
    <w:rsid w:val="00280BD4"/>
    <w:rsid w:val="0028158C"/>
    <w:rsid w:val="00282E5C"/>
    <w:rsid w:val="00292EE3"/>
    <w:rsid w:val="002A0EC1"/>
    <w:rsid w:val="002A25AF"/>
    <w:rsid w:val="002A4516"/>
    <w:rsid w:val="002A608D"/>
    <w:rsid w:val="002A6C01"/>
    <w:rsid w:val="002A6F36"/>
    <w:rsid w:val="002A7530"/>
    <w:rsid w:val="002B086A"/>
    <w:rsid w:val="002B1584"/>
    <w:rsid w:val="002B45D3"/>
    <w:rsid w:val="002C2815"/>
    <w:rsid w:val="002C4445"/>
    <w:rsid w:val="002C726F"/>
    <w:rsid w:val="002C7DDF"/>
    <w:rsid w:val="002D6194"/>
    <w:rsid w:val="002D6E6D"/>
    <w:rsid w:val="002E1A4F"/>
    <w:rsid w:val="002E1D64"/>
    <w:rsid w:val="002E6051"/>
    <w:rsid w:val="002F21D1"/>
    <w:rsid w:val="002F341A"/>
    <w:rsid w:val="002F5FD1"/>
    <w:rsid w:val="002F74BB"/>
    <w:rsid w:val="00301BD4"/>
    <w:rsid w:val="00302DD0"/>
    <w:rsid w:val="00303879"/>
    <w:rsid w:val="003056D3"/>
    <w:rsid w:val="00307E34"/>
    <w:rsid w:val="0031432B"/>
    <w:rsid w:val="003166AC"/>
    <w:rsid w:val="00324DA3"/>
    <w:rsid w:val="0033393C"/>
    <w:rsid w:val="00334C96"/>
    <w:rsid w:val="003359C3"/>
    <w:rsid w:val="00344D8E"/>
    <w:rsid w:val="00352841"/>
    <w:rsid w:val="00356986"/>
    <w:rsid w:val="00357D22"/>
    <w:rsid w:val="0036466E"/>
    <w:rsid w:val="0037072E"/>
    <w:rsid w:val="00371F39"/>
    <w:rsid w:val="003724A2"/>
    <w:rsid w:val="00373B6C"/>
    <w:rsid w:val="00373FF4"/>
    <w:rsid w:val="0037437D"/>
    <w:rsid w:val="00374404"/>
    <w:rsid w:val="00375475"/>
    <w:rsid w:val="003755D3"/>
    <w:rsid w:val="00375AC4"/>
    <w:rsid w:val="00377B94"/>
    <w:rsid w:val="00381228"/>
    <w:rsid w:val="00382A0C"/>
    <w:rsid w:val="00385705"/>
    <w:rsid w:val="00391ADD"/>
    <w:rsid w:val="00394DF9"/>
    <w:rsid w:val="00396D8D"/>
    <w:rsid w:val="003975BC"/>
    <w:rsid w:val="003A0730"/>
    <w:rsid w:val="003A1331"/>
    <w:rsid w:val="003A3749"/>
    <w:rsid w:val="003A4C59"/>
    <w:rsid w:val="003A505E"/>
    <w:rsid w:val="003A6018"/>
    <w:rsid w:val="003A7384"/>
    <w:rsid w:val="003B5A43"/>
    <w:rsid w:val="003C0EFB"/>
    <w:rsid w:val="003C1B3C"/>
    <w:rsid w:val="003C31D6"/>
    <w:rsid w:val="003C3691"/>
    <w:rsid w:val="003C6B50"/>
    <w:rsid w:val="003D74FC"/>
    <w:rsid w:val="003E03F8"/>
    <w:rsid w:val="003E393C"/>
    <w:rsid w:val="003E4BDA"/>
    <w:rsid w:val="003E5505"/>
    <w:rsid w:val="003E5B45"/>
    <w:rsid w:val="003E6EB6"/>
    <w:rsid w:val="00402779"/>
    <w:rsid w:val="00417D19"/>
    <w:rsid w:val="00420217"/>
    <w:rsid w:val="00422884"/>
    <w:rsid w:val="00426ADA"/>
    <w:rsid w:val="0043205D"/>
    <w:rsid w:val="00432D4D"/>
    <w:rsid w:val="0043311E"/>
    <w:rsid w:val="00441C87"/>
    <w:rsid w:val="00442FC5"/>
    <w:rsid w:val="004460E4"/>
    <w:rsid w:val="00447EBB"/>
    <w:rsid w:val="00450D05"/>
    <w:rsid w:val="00453175"/>
    <w:rsid w:val="004559B3"/>
    <w:rsid w:val="00456EDF"/>
    <w:rsid w:val="00463B84"/>
    <w:rsid w:val="004648E9"/>
    <w:rsid w:val="004719E4"/>
    <w:rsid w:val="00473E5B"/>
    <w:rsid w:val="00474D24"/>
    <w:rsid w:val="004775AF"/>
    <w:rsid w:val="00480548"/>
    <w:rsid w:val="00481DBF"/>
    <w:rsid w:val="004835AA"/>
    <w:rsid w:val="004837C3"/>
    <w:rsid w:val="00494D62"/>
    <w:rsid w:val="004A0A67"/>
    <w:rsid w:val="004A36E0"/>
    <w:rsid w:val="004A5577"/>
    <w:rsid w:val="004A5AF8"/>
    <w:rsid w:val="004B5E1F"/>
    <w:rsid w:val="004C0686"/>
    <w:rsid w:val="004C19D9"/>
    <w:rsid w:val="004C1E75"/>
    <w:rsid w:val="004C6E55"/>
    <w:rsid w:val="004C725E"/>
    <w:rsid w:val="004D28C4"/>
    <w:rsid w:val="004E4734"/>
    <w:rsid w:val="005012B8"/>
    <w:rsid w:val="00501541"/>
    <w:rsid w:val="00501F06"/>
    <w:rsid w:val="00510B68"/>
    <w:rsid w:val="00515EEE"/>
    <w:rsid w:val="0052171F"/>
    <w:rsid w:val="00521D19"/>
    <w:rsid w:val="00522ECA"/>
    <w:rsid w:val="00527F89"/>
    <w:rsid w:val="00533340"/>
    <w:rsid w:val="00544232"/>
    <w:rsid w:val="00554B4D"/>
    <w:rsid w:val="00555597"/>
    <w:rsid w:val="00557446"/>
    <w:rsid w:val="00564012"/>
    <w:rsid w:val="0056589E"/>
    <w:rsid w:val="005663AB"/>
    <w:rsid w:val="005761B9"/>
    <w:rsid w:val="005767E1"/>
    <w:rsid w:val="00576EEB"/>
    <w:rsid w:val="00580495"/>
    <w:rsid w:val="005822B5"/>
    <w:rsid w:val="005824BC"/>
    <w:rsid w:val="00593E66"/>
    <w:rsid w:val="0059798B"/>
    <w:rsid w:val="005A3619"/>
    <w:rsid w:val="005A419E"/>
    <w:rsid w:val="005A44FC"/>
    <w:rsid w:val="005A5909"/>
    <w:rsid w:val="005A6B9D"/>
    <w:rsid w:val="005B329A"/>
    <w:rsid w:val="005B3374"/>
    <w:rsid w:val="005C064C"/>
    <w:rsid w:val="005C51B1"/>
    <w:rsid w:val="005C5C22"/>
    <w:rsid w:val="005D4BDD"/>
    <w:rsid w:val="005E43C7"/>
    <w:rsid w:val="005E5A85"/>
    <w:rsid w:val="005F7422"/>
    <w:rsid w:val="00620B46"/>
    <w:rsid w:val="00624651"/>
    <w:rsid w:val="006323D9"/>
    <w:rsid w:val="00632D37"/>
    <w:rsid w:val="00633352"/>
    <w:rsid w:val="00635BF2"/>
    <w:rsid w:val="00635CBE"/>
    <w:rsid w:val="006426E3"/>
    <w:rsid w:val="00645747"/>
    <w:rsid w:val="00647608"/>
    <w:rsid w:val="00650E25"/>
    <w:rsid w:val="00650E34"/>
    <w:rsid w:val="00651816"/>
    <w:rsid w:val="00652E6F"/>
    <w:rsid w:val="00654760"/>
    <w:rsid w:val="0065768A"/>
    <w:rsid w:val="006645E6"/>
    <w:rsid w:val="00671424"/>
    <w:rsid w:val="00674B5F"/>
    <w:rsid w:val="00675954"/>
    <w:rsid w:val="00676026"/>
    <w:rsid w:val="00677C4A"/>
    <w:rsid w:val="00683550"/>
    <w:rsid w:val="00683C22"/>
    <w:rsid w:val="00685151"/>
    <w:rsid w:val="00687EA5"/>
    <w:rsid w:val="00691127"/>
    <w:rsid w:val="006927D6"/>
    <w:rsid w:val="00692F5A"/>
    <w:rsid w:val="006951B4"/>
    <w:rsid w:val="00697EFD"/>
    <w:rsid w:val="006A426D"/>
    <w:rsid w:val="006A6BE2"/>
    <w:rsid w:val="006A7957"/>
    <w:rsid w:val="006B265B"/>
    <w:rsid w:val="006B2DB8"/>
    <w:rsid w:val="006C2ED2"/>
    <w:rsid w:val="006D2579"/>
    <w:rsid w:val="006D298E"/>
    <w:rsid w:val="006D2D98"/>
    <w:rsid w:val="006D327C"/>
    <w:rsid w:val="006D64EB"/>
    <w:rsid w:val="006D6A90"/>
    <w:rsid w:val="006D7220"/>
    <w:rsid w:val="006E1024"/>
    <w:rsid w:val="006E1930"/>
    <w:rsid w:val="006F077A"/>
    <w:rsid w:val="006F193F"/>
    <w:rsid w:val="006F245C"/>
    <w:rsid w:val="006F25E4"/>
    <w:rsid w:val="006F2CF5"/>
    <w:rsid w:val="006F2F58"/>
    <w:rsid w:val="006F4634"/>
    <w:rsid w:val="006F5114"/>
    <w:rsid w:val="006F7193"/>
    <w:rsid w:val="006F7DBF"/>
    <w:rsid w:val="007026F8"/>
    <w:rsid w:val="007031A2"/>
    <w:rsid w:val="007051D6"/>
    <w:rsid w:val="007052FE"/>
    <w:rsid w:val="00714BA5"/>
    <w:rsid w:val="00716DB3"/>
    <w:rsid w:val="00721849"/>
    <w:rsid w:val="007243F0"/>
    <w:rsid w:val="00725005"/>
    <w:rsid w:val="00727570"/>
    <w:rsid w:val="007325F8"/>
    <w:rsid w:val="007342B5"/>
    <w:rsid w:val="007358BA"/>
    <w:rsid w:val="007364BB"/>
    <w:rsid w:val="00742762"/>
    <w:rsid w:val="00743864"/>
    <w:rsid w:val="00745B61"/>
    <w:rsid w:val="007522F9"/>
    <w:rsid w:val="00752DF0"/>
    <w:rsid w:val="007557EA"/>
    <w:rsid w:val="00760518"/>
    <w:rsid w:val="00771B85"/>
    <w:rsid w:val="0077250E"/>
    <w:rsid w:val="0077400D"/>
    <w:rsid w:val="007749BD"/>
    <w:rsid w:val="007845D3"/>
    <w:rsid w:val="007A0808"/>
    <w:rsid w:val="007A29E5"/>
    <w:rsid w:val="007A5687"/>
    <w:rsid w:val="007A648B"/>
    <w:rsid w:val="007A7161"/>
    <w:rsid w:val="007A75B3"/>
    <w:rsid w:val="007B42B3"/>
    <w:rsid w:val="007B4440"/>
    <w:rsid w:val="007C304F"/>
    <w:rsid w:val="007C5375"/>
    <w:rsid w:val="007C67BF"/>
    <w:rsid w:val="007C734E"/>
    <w:rsid w:val="007C773A"/>
    <w:rsid w:val="007D4D47"/>
    <w:rsid w:val="007D5094"/>
    <w:rsid w:val="007D7E9D"/>
    <w:rsid w:val="007E3B2B"/>
    <w:rsid w:val="007E554F"/>
    <w:rsid w:val="007E6522"/>
    <w:rsid w:val="007E7658"/>
    <w:rsid w:val="007F0B9A"/>
    <w:rsid w:val="007F0CAA"/>
    <w:rsid w:val="007F26E0"/>
    <w:rsid w:val="007F411D"/>
    <w:rsid w:val="007F644A"/>
    <w:rsid w:val="00802A2F"/>
    <w:rsid w:val="00805290"/>
    <w:rsid w:val="00805A96"/>
    <w:rsid w:val="00821FE3"/>
    <w:rsid w:val="00823B72"/>
    <w:rsid w:val="00831FF4"/>
    <w:rsid w:val="00834478"/>
    <w:rsid w:val="008347E3"/>
    <w:rsid w:val="0084101C"/>
    <w:rsid w:val="0084211B"/>
    <w:rsid w:val="0084222C"/>
    <w:rsid w:val="008458D5"/>
    <w:rsid w:val="00845B92"/>
    <w:rsid w:val="0084783B"/>
    <w:rsid w:val="00851B9A"/>
    <w:rsid w:val="008528AF"/>
    <w:rsid w:val="00855CB3"/>
    <w:rsid w:val="008562BC"/>
    <w:rsid w:val="00856712"/>
    <w:rsid w:val="00861FCA"/>
    <w:rsid w:val="00862637"/>
    <w:rsid w:val="00862639"/>
    <w:rsid w:val="008636FC"/>
    <w:rsid w:val="0087796B"/>
    <w:rsid w:val="0088066C"/>
    <w:rsid w:val="00880984"/>
    <w:rsid w:val="008833D1"/>
    <w:rsid w:val="008839AF"/>
    <w:rsid w:val="00884D36"/>
    <w:rsid w:val="0088507A"/>
    <w:rsid w:val="00886F57"/>
    <w:rsid w:val="00890D1B"/>
    <w:rsid w:val="00890F40"/>
    <w:rsid w:val="0089261C"/>
    <w:rsid w:val="00893035"/>
    <w:rsid w:val="00894C90"/>
    <w:rsid w:val="0089500E"/>
    <w:rsid w:val="00895B4E"/>
    <w:rsid w:val="00897E24"/>
    <w:rsid w:val="008A335F"/>
    <w:rsid w:val="008A3EA7"/>
    <w:rsid w:val="008A5BB7"/>
    <w:rsid w:val="008B3F03"/>
    <w:rsid w:val="008C4276"/>
    <w:rsid w:val="008C5414"/>
    <w:rsid w:val="008E7C00"/>
    <w:rsid w:val="008F0459"/>
    <w:rsid w:val="008F1111"/>
    <w:rsid w:val="008F187B"/>
    <w:rsid w:val="008F1EC1"/>
    <w:rsid w:val="008F5C48"/>
    <w:rsid w:val="009073CA"/>
    <w:rsid w:val="00913616"/>
    <w:rsid w:val="00913E66"/>
    <w:rsid w:val="00915BAF"/>
    <w:rsid w:val="0092120D"/>
    <w:rsid w:val="00921661"/>
    <w:rsid w:val="0092206A"/>
    <w:rsid w:val="00923A17"/>
    <w:rsid w:val="00925B8B"/>
    <w:rsid w:val="00926A41"/>
    <w:rsid w:val="00926BF6"/>
    <w:rsid w:val="00930FF4"/>
    <w:rsid w:val="0093219F"/>
    <w:rsid w:val="00950C62"/>
    <w:rsid w:val="00951AFE"/>
    <w:rsid w:val="009521BC"/>
    <w:rsid w:val="0095421B"/>
    <w:rsid w:val="009563F5"/>
    <w:rsid w:val="009573D6"/>
    <w:rsid w:val="0096371D"/>
    <w:rsid w:val="00963EFC"/>
    <w:rsid w:val="009649BB"/>
    <w:rsid w:val="00964A21"/>
    <w:rsid w:val="00965B17"/>
    <w:rsid w:val="009670EE"/>
    <w:rsid w:val="0097029D"/>
    <w:rsid w:val="00972E6C"/>
    <w:rsid w:val="00974432"/>
    <w:rsid w:val="0098057C"/>
    <w:rsid w:val="00981601"/>
    <w:rsid w:val="0098376B"/>
    <w:rsid w:val="00984CDE"/>
    <w:rsid w:val="0098576C"/>
    <w:rsid w:val="00987C01"/>
    <w:rsid w:val="00987E26"/>
    <w:rsid w:val="00991731"/>
    <w:rsid w:val="00992364"/>
    <w:rsid w:val="00993F31"/>
    <w:rsid w:val="00993FF4"/>
    <w:rsid w:val="00994885"/>
    <w:rsid w:val="00997CB1"/>
    <w:rsid w:val="009A0EEA"/>
    <w:rsid w:val="009A30B2"/>
    <w:rsid w:val="009A4A47"/>
    <w:rsid w:val="009A5240"/>
    <w:rsid w:val="009A6419"/>
    <w:rsid w:val="009A78F9"/>
    <w:rsid w:val="009A7931"/>
    <w:rsid w:val="009B0353"/>
    <w:rsid w:val="009B0563"/>
    <w:rsid w:val="009B106C"/>
    <w:rsid w:val="009B3BC2"/>
    <w:rsid w:val="009B603A"/>
    <w:rsid w:val="009B7D1F"/>
    <w:rsid w:val="009C16ED"/>
    <w:rsid w:val="009C2BA0"/>
    <w:rsid w:val="009C4207"/>
    <w:rsid w:val="009C7D60"/>
    <w:rsid w:val="009D3A26"/>
    <w:rsid w:val="009D4B88"/>
    <w:rsid w:val="009D76FA"/>
    <w:rsid w:val="009E14F6"/>
    <w:rsid w:val="009F19C0"/>
    <w:rsid w:val="009F58D1"/>
    <w:rsid w:val="009F6073"/>
    <w:rsid w:val="009F7A06"/>
    <w:rsid w:val="00A00E04"/>
    <w:rsid w:val="00A03CF1"/>
    <w:rsid w:val="00A07308"/>
    <w:rsid w:val="00A07E99"/>
    <w:rsid w:val="00A121AF"/>
    <w:rsid w:val="00A13D2D"/>
    <w:rsid w:val="00A14E52"/>
    <w:rsid w:val="00A21627"/>
    <w:rsid w:val="00A22525"/>
    <w:rsid w:val="00A23E74"/>
    <w:rsid w:val="00A321D3"/>
    <w:rsid w:val="00A364A1"/>
    <w:rsid w:val="00A40238"/>
    <w:rsid w:val="00A417FC"/>
    <w:rsid w:val="00A435D8"/>
    <w:rsid w:val="00A44DA7"/>
    <w:rsid w:val="00A52EF8"/>
    <w:rsid w:val="00A56246"/>
    <w:rsid w:val="00A56BD9"/>
    <w:rsid w:val="00A633DE"/>
    <w:rsid w:val="00A636A5"/>
    <w:rsid w:val="00A67B7F"/>
    <w:rsid w:val="00A77062"/>
    <w:rsid w:val="00A779C4"/>
    <w:rsid w:val="00A81CE7"/>
    <w:rsid w:val="00A82847"/>
    <w:rsid w:val="00A82FEC"/>
    <w:rsid w:val="00A8720E"/>
    <w:rsid w:val="00A92C44"/>
    <w:rsid w:val="00A9589F"/>
    <w:rsid w:val="00A96586"/>
    <w:rsid w:val="00A96A96"/>
    <w:rsid w:val="00AA1E4D"/>
    <w:rsid w:val="00AA5373"/>
    <w:rsid w:val="00AA58EC"/>
    <w:rsid w:val="00AA7FBF"/>
    <w:rsid w:val="00AB1244"/>
    <w:rsid w:val="00AB2EB6"/>
    <w:rsid w:val="00AB5175"/>
    <w:rsid w:val="00AB74B3"/>
    <w:rsid w:val="00AC1D71"/>
    <w:rsid w:val="00AC75C7"/>
    <w:rsid w:val="00AD38FF"/>
    <w:rsid w:val="00AD4BA5"/>
    <w:rsid w:val="00AE0D0C"/>
    <w:rsid w:val="00AE36C2"/>
    <w:rsid w:val="00AE5B61"/>
    <w:rsid w:val="00AE63F8"/>
    <w:rsid w:val="00AF4DF5"/>
    <w:rsid w:val="00AF4F4B"/>
    <w:rsid w:val="00AF7560"/>
    <w:rsid w:val="00B12413"/>
    <w:rsid w:val="00B12766"/>
    <w:rsid w:val="00B16824"/>
    <w:rsid w:val="00B24EC2"/>
    <w:rsid w:val="00B266D9"/>
    <w:rsid w:val="00B325F7"/>
    <w:rsid w:val="00B327DE"/>
    <w:rsid w:val="00B34AE3"/>
    <w:rsid w:val="00B3755A"/>
    <w:rsid w:val="00B40C9D"/>
    <w:rsid w:val="00B43F2C"/>
    <w:rsid w:val="00B47C94"/>
    <w:rsid w:val="00B65477"/>
    <w:rsid w:val="00B65B5F"/>
    <w:rsid w:val="00B65C49"/>
    <w:rsid w:val="00B75253"/>
    <w:rsid w:val="00B75FD3"/>
    <w:rsid w:val="00B76FD5"/>
    <w:rsid w:val="00B81D50"/>
    <w:rsid w:val="00B86607"/>
    <w:rsid w:val="00B8712D"/>
    <w:rsid w:val="00B900B2"/>
    <w:rsid w:val="00B90261"/>
    <w:rsid w:val="00B90795"/>
    <w:rsid w:val="00B92798"/>
    <w:rsid w:val="00B9337A"/>
    <w:rsid w:val="00B9375B"/>
    <w:rsid w:val="00B94067"/>
    <w:rsid w:val="00BA1ECD"/>
    <w:rsid w:val="00BA6266"/>
    <w:rsid w:val="00BB17FD"/>
    <w:rsid w:val="00BB1FA2"/>
    <w:rsid w:val="00BB2FDE"/>
    <w:rsid w:val="00BC1273"/>
    <w:rsid w:val="00BC33F2"/>
    <w:rsid w:val="00BC4986"/>
    <w:rsid w:val="00BD35BD"/>
    <w:rsid w:val="00BD4C53"/>
    <w:rsid w:val="00BD6F84"/>
    <w:rsid w:val="00BD75D0"/>
    <w:rsid w:val="00BD7D90"/>
    <w:rsid w:val="00BE2668"/>
    <w:rsid w:val="00BE39DC"/>
    <w:rsid w:val="00BE524A"/>
    <w:rsid w:val="00BF1398"/>
    <w:rsid w:val="00BF46BA"/>
    <w:rsid w:val="00BF4C4E"/>
    <w:rsid w:val="00C00355"/>
    <w:rsid w:val="00C06E5E"/>
    <w:rsid w:val="00C10C4C"/>
    <w:rsid w:val="00C10FDD"/>
    <w:rsid w:val="00C168F3"/>
    <w:rsid w:val="00C16C24"/>
    <w:rsid w:val="00C20C04"/>
    <w:rsid w:val="00C20EBF"/>
    <w:rsid w:val="00C21322"/>
    <w:rsid w:val="00C21CD1"/>
    <w:rsid w:val="00C242CD"/>
    <w:rsid w:val="00C33B5E"/>
    <w:rsid w:val="00C47BBA"/>
    <w:rsid w:val="00C47F3A"/>
    <w:rsid w:val="00C5125D"/>
    <w:rsid w:val="00C518EB"/>
    <w:rsid w:val="00C524FD"/>
    <w:rsid w:val="00C52647"/>
    <w:rsid w:val="00C533F3"/>
    <w:rsid w:val="00C579B4"/>
    <w:rsid w:val="00C57B5B"/>
    <w:rsid w:val="00C61626"/>
    <w:rsid w:val="00C645EA"/>
    <w:rsid w:val="00C70AE3"/>
    <w:rsid w:val="00C72088"/>
    <w:rsid w:val="00C72F51"/>
    <w:rsid w:val="00C735A0"/>
    <w:rsid w:val="00C75C28"/>
    <w:rsid w:val="00C7764B"/>
    <w:rsid w:val="00C83DFF"/>
    <w:rsid w:val="00C87867"/>
    <w:rsid w:val="00C94493"/>
    <w:rsid w:val="00CA319C"/>
    <w:rsid w:val="00CA611D"/>
    <w:rsid w:val="00CA7AAF"/>
    <w:rsid w:val="00CB17DB"/>
    <w:rsid w:val="00CB4BFE"/>
    <w:rsid w:val="00CB4FF5"/>
    <w:rsid w:val="00CC2249"/>
    <w:rsid w:val="00CC446E"/>
    <w:rsid w:val="00CD02B9"/>
    <w:rsid w:val="00CD0E8D"/>
    <w:rsid w:val="00CD1262"/>
    <w:rsid w:val="00CD1ED2"/>
    <w:rsid w:val="00CD2F14"/>
    <w:rsid w:val="00CD669A"/>
    <w:rsid w:val="00CD7092"/>
    <w:rsid w:val="00CE60EA"/>
    <w:rsid w:val="00CE77B3"/>
    <w:rsid w:val="00CF0AE8"/>
    <w:rsid w:val="00CF1259"/>
    <w:rsid w:val="00CF2061"/>
    <w:rsid w:val="00CF3B5D"/>
    <w:rsid w:val="00D053CD"/>
    <w:rsid w:val="00D05FDC"/>
    <w:rsid w:val="00D1098A"/>
    <w:rsid w:val="00D11322"/>
    <w:rsid w:val="00D12D50"/>
    <w:rsid w:val="00D136FC"/>
    <w:rsid w:val="00D15BD9"/>
    <w:rsid w:val="00D17272"/>
    <w:rsid w:val="00D177BB"/>
    <w:rsid w:val="00D17CB6"/>
    <w:rsid w:val="00D25783"/>
    <w:rsid w:val="00D3058F"/>
    <w:rsid w:val="00D314A3"/>
    <w:rsid w:val="00D31933"/>
    <w:rsid w:val="00D32B36"/>
    <w:rsid w:val="00D32B45"/>
    <w:rsid w:val="00D32D4A"/>
    <w:rsid w:val="00D33422"/>
    <w:rsid w:val="00D36707"/>
    <w:rsid w:val="00D42816"/>
    <w:rsid w:val="00D45326"/>
    <w:rsid w:val="00D45376"/>
    <w:rsid w:val="00D47BDC"/>
    <w:rsid w:val="00D54B6B"/>
    <w:rsid w:val="00D579FF"/>
    <w:rsid w:val="00D633A8"/>
    <w:rsid w:val="00D6486F"/>
    <w:rsid w:val="00D666D6"/>
    <w:rsid w:val="00D677FC"/>
    <w:rsid w:val="00D702AF"/>
    <w:rsid w:val="00D825AE"/>
    <w:rsid w:val="00D83AB3"/>
    <w:rsid w:val="00D84730"/>
    <w:rsid w:val="00D8487A"/>
    <w:rsid w:val="00D876B9"/>
    <w:rsid w:val="00D87CD2"/>
    <w:rsid w:val="00D9041F"/>
    <w:rsid w:val="00D92630"/>
    <w:rsid w:val="00D92C68"/>
    <w:rsid w:val="00DA024E"/>
    <w:rsid w:val="00DA3A7F"/>
    <w:rsid w:val="00DA3FC7"/>
    <w:rsid w:val="00DA744E"/>
    <w:rsid w:val="00DB57A7"/>
    <w:rsid w:val="00DB7478"/>
    <w:rsid w:val="00DC0F29"/>
    <w:rsid w:val="00DC6151"/>
    <w:rsid w:val="00DD240B"/>
    <w:rsid w:val="00DD69BC"/>
    <w:rsid w:val="00DE2667"/>
    <w:rsid w:val="00DE78AC"/>
    <w:rsid w:val="00DF0CB7"/>
    <w:rsid w:val="00DF43B3"/>
    <w:rsid w:val="00DF4A34"/>
    <w:rsid w:val="00DF7B50"/>
    <w:rsid w:val="00E013A9"/>
    <w:rsid w:val="00E02A36"/>
    <w:rsid w:val="00E02A4A"/>
    <w:rsid w:val="00E038F9"/>
    <w:rsid w:val="00E0604C"/>
    <w:rsid w:val="00E12E37"/>
    <w:rsid w:val="00E14173"/>
    <w:rsid w:val="00E14B42"/>
    <w:rsid w:val="00E22E8F"/>
    <w:rsid w:val="00E23DFE"/>
    <w:rsid w:val="00E309C5"/>
    <w:rsid w:val="00E334E2"/>
    <w:rsid w:val="00E33C49"/>
    <w:rsid w:val="00E34B9D"/>
    <w:rsid w:val="00E35217"/>
    <w:rsid w:val="00E35B06"/>
    <w:rsid w:val="00E35FF5"/>
    <w:rsid w:val="00E37E92"/>
    <w:rsid w:val="00E37FF6"/>
    <w:rsid w:val="00E41063"/>
    <w:rsid w:val="00E43933"/>
    <w:rsid w:val="00E441F3"/>
    <w:rsid w:val="00E460D6"/>
    <w:rsid w:val="00E5374C"/>
    <w:rsid w:val="00E55CBD"/>
    <w:rsid w:val="00E566A2"/>
    <w:rsid w:val="00E56FBC"/>
    <w:rsid w:val="00E62A57"/>
    <w:rsid w:val="00E64CE2"/>
    <w:rsid w:val="00E658CA"/>
    <w:rsid w:val="00E67D48"/>
    <w:rsid w:val="00E74A72"/>
    <w:rsid w:val="00E76963"/>
    <w:rsid w:val="00E81EE2"/>
    <w:rsid w:val="00E82D1A"/>
    <w:rsid w:val="00E83EFD"/>
    <w:rsid w:val="00E84B39"/>
    <w:rsid w:val="00E94FE5"/>
    <w:rsid w:val="00E95EA6"/>
    <w:rsid w:val="00E977DF"/>
    <w:rsid w:val="00EA05C4"/>
    <w:rsid w:val="00EA1C74"/>
    <w:rsid w:val="00EA1C7B"/>
    <w:rsid w:val="00EA51FA"/>
    <w:rsid w:val="00EB0D67"/>
    <w:rsid w:val="00EB2A0A"/>
    <w:rsid w:val="00EB33A7"/>
    <w:rsid w:val="00EB3B33"/>
    <w:rsid w:val="00EC217F"/>
    <w:rsid w:val="00ED01CA"/>
    <w:rsid w:val="00ED478C"/>
    <w:rsid w:val="00ED4B8A"/>
    <w:rsid w:val="00ED4F97"/>
    <w:rsid w:val="00EE0825"/>
    <w:rsid w:val="00EE1321"/>
    <w:rsid w:val="00EE3749"/>
    <w:rsid w:val="00EE5F14"/>
    <w:rsid w:val="00EE66FC"/>
    <w:rsid w:val="00F01D26"/>
    <w:rsid w:val="00F036F2"/>
    <w:rsid w:val="00F1376E"/>
    <w:rsid w:val="00F169D6"/>
    <w:rsid w:val="00F20B44"/>
    <w:rsid w:val="00F21E47"/>
    <w:rsid w:val="00F239F8"/>
    <w:rsid w:val="00F26964"/>
    <w:rsid w:val="00F30438"/>
    <w:rsid w:val="00F36F18"/>
    <w:rsid w:val="00F3731E"/>
    <w:rsid w:val="00F40489"/>
    <w:rsid w:val="00F41A1D"/>
    <w:rsid w:val="00F43A83"/>
    <w:rsid w:val="00F476EB"/>
    <w:rsid w:val="00F508E6"/>
    <w:rsid w:val="00F5499A"/>
    <w:rsid w:val="00F55052"/>
    <w:rsid w:val="00F57197"/>
    <w:rsid w:val="00F64F28"/>
    <w:rsid w:val="00F711C5"/>
    <w:rsid w:val="00F7390F"/>
    <w:rsid w:val="00F80516"/>
    <w:rsid w:val="00F81016"/>
    <w:rsid w:val="00F927DB"/>
    <w:rsid w:val="00F9634B"/>
    <w:rsid w:val="00FA343A"/>
    <w:rsid w:val="00FB1C65"/>
    <w:rsid w:val="00FB3C10"/>
    <w:rsid w:val="00FC1051"/>
    <w:rsid w:val="00FC23A1"/>
    <w:rsid w:val="00FC4B6C"/>
    <w:rsid w:val="00FC5676"/>
    <w:rsid w:val="00FC7766"/>
    <w:rsid w:val="00FD0FD1"/>
    <w:rsid w:val="00FE4391"/>
    <w:rsid w:val="00FF058E"/>
    <w:rsid w:val="00FF5442"/>
    <w:rsid w:val="00FF7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1FCB60"/>
  <w15:chartTrackingRefBased/>
  <w15:docId w15:val="{59E5B2D3-E1B7-4EAD-BB24-8501A6C65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F06"/>
    <w:pPr>
      <w:widowControl w:val="0"/>
      <w:jc w:val="both"/>
    </w:pPr>
  </w:style>
  <w:style w:type="paragraph" w:styleId="1">
    <w:name w:val="heading 1"/>
    <w:basedOn w:val="a"/>
    <w:next w:val="a"/>
    <w:link w:val="10"/>
    <w:uiPriority w:val="9"/>
    <w:qFormat/>
    <w:rsid w:val="00501F0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501F0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
    <w:name w:val="heading 3"/>
    <w:basedOn w:val="a"/>
    <w:next w:val="a"/>
    <w:link w:val="30"/>
    <w:uiPriority w:val="9"/>
    <w:semiHidden/>
    <w:unhideWhenUsed/>
    <w:qFormat/>
    <w:rsid w:val="00C16C24"/>
    <w:pPr>
      <w:keepNext/>
      <w:keepLines/>
      <w:spacing w:before="260" w:after="260" w:line="416" w:lineRule="auto"/>
      <w:outlineLvl w:val="2"/>
    </w:pPr>
    <w:rPr>
      <w:b/>
      <w:bCs/>
      <w:sz w:val="32"/>
      <w:szCs w:val="32"/>
    </w:rPr>
  </w:style>
  <w:style w:type="paragraph" w:styleId="4">
    <w:name w:val="heading 4"/>
    <w:aliases w:val="h4"/>
    <w:basedOn w:val="a"/>
    <w:next w:val="a"/>
    <w:link w:val="40"/>
    <w:unhideWhenUsed/>
    <w:qFormat/>
    <w:rsid w:val="00A636A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D3058F"/>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9A0EEA"/>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A636A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1F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01F06"/>
    <w:rPr>
      <w:sz w:val="18"/>
      <w:szCs w:val="18"/>
    </w:rPr>
  </w:style>
  <w:style w:type="paragraph" w:styleId="a5">
    <w:name w:val="footer"/>
    <w:basedOn w:val="a"/>
    <w:link w:val="a6"/>
    <w:uiPriority w:val="99"/>
    <w:unhideWhenUsed/>
    <w:rsid w:val="00501F06"/>
    <w:pPr>
      <w:tabs>
        <w:tab w:val="center" w:pos="4153"/>
        <w:tab w:val="right" w:pos="8306"/>
      </w:tabs>
      <w:snapToGrid w:val="0"/>
      <w:jc w:val="left"/>
    </w:pPr>
    <w:rPr>
      <w:sz w:val="18"/>
      <w:szCs w:val="18"/>
    </w:rPr>
  </w:style>
  <w:style w:type="character" w:customStyle="1" w:styleId="a6">
    <w:name w:val="页脚 字符"/>
    <w:basedOn w:val="a0"/>
    <w:link w:val="a5"/>
    <w:uiPriority w:val="99"/>
    <w:rsid w:val="00501F0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501F06"/>
    <w:rPr>
      <w:rFonts w:ascii="Arial" w:eastAsia="宋体" w:hAnsi="Arial" w:cs="Times New Roman"/>
      <w:kern w:val="0"/>
      <w:sz w:val="28"/>
      <w:szCs w:val="20"/>
      <w:lang w:val="en-GB"/>
    </w:rPr>
  </w:style>
  <w:style w:type="paragraph" w:styleId="a7">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목 록  단 락,列,P"/>
    <w:basedOn w:val="a"/>
    <w:link w:val="a8"/>
    <w:uiPriority w:val="34"/>
    <w:qFormat/>
    <w:rsid w:val="00501F06"/>
    <w:pPr>
      <w:ind w:firstLineChars="200" w:firstLine="420"/>
    </w:pPr>
  </w:style>
  <w:style w:type="table" w:styleId="a9">
    <w:name w:val="Table Grid"/>
    <w:basedOn w:val="a1"/>
    <w:qFormat/>
    <w:rsid w:val="00501F06"/>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501F06"/>
    <w:rPr>
      <w:b/>
      <w:bCs/>
      <w:kern w:val="44"/>
      <w:sz w:val="44"/>
      <w:szCs w:val="44"/>
    </w:rPr>
  </w:style>
  <w:style w:type="character" w:customStyle="1" w:styleId="a8">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7"/>
    <w:uiPriority w:val="34"/>
    <w:qFormat/>
    <w:rsid w:val="00BF1398"/>
  </w:style>
  <w:style w:type="character" w:customStyle="1" w:styleId="40">
    <w:name w:val="标题 4 字符"/>
    <w:aliases w:val="h4 字符"/>
    <w:basedOn w:val="a0"/>
    <w:link w:val="4"/>
    <w:uiPriority w:val="9"/>
    <w:semiHidden/>
    <w:rsid w:val="00A636A5"/>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A636A5"/>
    <w:rPr>
      <w:b/>
      <w:bCs/>
      <w:sz w:val="24"/>
      <w:szCs w:val="24"/>
    </w:rPr>
  </w:style>
  <w:style w:type="character" w:styleId="aa">
    <w:name w:val="Hyperlink"/>
    <w:uiPriority w:val="99"/>
    <w:unhideWhenUsed/>
    <w:rsid w:val="00A636A5"/>
    <w:rPr>
      <w:color w:val="0000FF"/>
      <w:u w:val="single"/>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c"/>
    <w:qFormat/>
    <w:rsid w:val="000F7424"/>
    <w:pPr>
      <w:widowControl/>
      <w:autoSpaceDE w:val="0"/>
      <w:autoSpaceDN w:val="0"/>
      <w:adjustRightInd w:val="0"/>
      <w:snapToGrid w:val="0"/>
      <w:spacing w:after="120"/>
      <w:jc w:val="center"/>
    </w:pPr>
    <w:rPr>
      <w:rFonts w:ascii="Times New Roman" w:eastAsia="宋体" w:hAnsi="Times New Roman" w:cs="Times New Roman"/>
      <w:b/>
      <w:bCs/>
      <w:sz w:val="20"/>
      <w:szCs w:val="20"/>
      <w:lang w:val="en-GB"/>
    </w:rPr>
  </w:style>
  <w:style w:type="character" w:customStyle="1" w:styleId="ac">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b"/>
    <w:rsid w:val="000F7424"/>
    <w:rPr>
      <w:rFonts w:ascii="Times New Roman" w:eastAsia="宋体" w:hAnsi="Times New Roman" w:cs="Times New Roman"/>
      <w:b/>
      <w:bCs/>
      <w:sz w:val="20"/>
      <w:szCs w:val="20"/>
      <w:lang w:val="en-GB"/>
    </w:rPr>
  </w:style>
  <w:style w:type="paragraph" w:customStyle="1" w:styleId="PL">
    <w:name w:val="PL"/>
    <w:link w:val="PLChar"/>
    <w:qFormat/>
    <w:rsid w:val="00EE5F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E5F14"/>
    <w:rPr>
      <w:rFonts w:ascii="Courier New" w:eastAsia="Times New Roman" w:hAnsi="Courier New" w:cs="Times New Roman"/>
      <w:noProof/>
      <w:kern w:val="0"/>
      <w:sz w:val="16"/>
      <w:szCs w:val="20"/>
      <w:shd w:val="clear" w:color="auto" w:fill="E6E6E6"/>
      <w:lang w:val="en-GB" w:eastAsia="en-GB"/>
    </w:rPr>
  </w:style>
  <w:style w:type="character" w:customStyle="1" w:styleId="30">
    <w:name w:val="标题 3 字符"/>
    <w:basedOn w:val="a0"/>
    <w:link w:val="3"/>
    <w:uiPriority w:val="9"/>
    <w:semiHidden/>
    <w:rsid w:val="00C16C24"/>
    <w:rPr>
      <w:b/>
      <w:bCs/>
      <w:sz w:val="32"/>
      <w:szCs w:val="32"/>
    </w:rPr>
  </w:style>
  <w:style w:type="character" w:customStyle="1" w:styleId="50">
    <w:name w:val="标题 5 字符"/>
    <w:basedOn w:val="a0"/>
    <w:link w:val="5"/>
    <w:uiPriority w:val="9"/>
    <w:semiHidden/>
    <w:rsid w:val="00D3058F"/>
    <w:rPr>
      <w:b/>
      <w:bCs/>
      <w:sz w:val="28"/>
      <w:szCs w:val="28"/>
    </w:rPr>
  </w:style>
  <w:style w:type="character" w:customStyle="1" w:styleId="60">
    <w:name w:val="标题 6 字符"/>
    <w:basedOn w:val="a0"/>
    <w:link w:val="6"/>
    <w:uiPriority w:val="9"/>
    <w:semiHidden/>
    <w:rsid w:val="009A0EEA"/>
    <w:rPr>
      <w:rFonts w:asciiTheme="majorHAnsi" w:eastAsiaTheme="majorEastAsia" w:hAnsiTheme="majorHAnsi" w:cstheme="majorBidi"/>
      <w:b/>
      <w:bCs/>
      <w:sz w:val="24"/>
      <w:szCs w:val="24"/>
    </w:rPr>
  </w:style>
  <w:style w:type="paragraph" w:styleId="ad">
    <w:name w:val="Balloon Text"/>
    <w:basedOn w:val="a"/>
    <w:link w:val="ae"/>
    <w:uiPriority w:val="99"/>
    <w:semiHidden/>
    <w:unhideWhenUsed/>
    <w:rsid w:val="00B9375B"/>
    <w:rPr>
      <w:sz w:val="18"/>
      <w:szCs w:val="18"/>
    </w:rPr>
  </w:style>
  <w:style w:type="character" w:customStyle="1" w:styleId="ae">
    <w:name w:val="批注框文本 字符"/>
    <w:basedOn w:val="a0"/>
    <w:link w:val="ad"/>
    <w:uiPriority w:val="99"/>
    <w:semiHidden/>
    <w:rsid w:val="00B937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91314">
      <w:bodyDiv w:val="1"/>
      <w:marLeft w:val="0"/>
      <w:marRight w:val="0"/>
      <w:marTop w:val="0"/>
      <w:marBottom w:val="0"/>
      <w:divBdr>
        <w:top w:val="none" w:sz="0" w:space="0" w:color="auto"/>
        <w:left w:val="none" w:sz="0" w:space="0" w:color="auto"/>
        <w:bottom w:val="none" w:sz="0" w:space="0" w:color="auto"/>
        <w:right w:val="none" w:sz="0" w:space="0" w:color="auto"/>
      </w:divBdr>
    </w:div>
    <w:div w:id="525749005">
      <w:bodyDiv w:val="1"/>
      <w:marLeft w:val="0"/>
      <w:marRight w:val="0"/>
      <w:marTop w:val="0"/>
      <w:marBottom w:val="0"/>
      <w:divBdr>
        <w:top w:val="none" w:sz="0" w:space="0" w:color="auto"/>
        <w:left w:val="none" w:sz="0" w:space="0" w:color="auto"/>
        <w:bottom w:val="none" w:sz="0" w:space="0" w:color="auto"/>
        <w:right w:val="none" w:sz="0" w:space="0" w:color="auto"/>
      </w:divBdr>
    </w:div>
    <w:div w:id="971593264">
      <w:bodyDiv w:val="1"/>
      <w:marLeft w:val="0"/>
      <w:marRight w:val="0"/>
      <w:marTop w:val="0"/>
      <w:marBottom w:val="0"/>
      <w:divBdr>
        <w:top w:val="none" w:sz="0" w:space="0" w:color="auto"/>
        <w:left w:val="none" w:sz="0" w:space="0" w:color="auto"/>
        <w:bottom w:val="none" w:sz="0" w:space="0" w:color="auto"/>
        <w:right w:val="none" w:sz="0" w:space="0" w:color="auto"/>
      </w:divBdr>
    </w:div>
    <w:div w:id="1123841504">
      <w:bodyDiv w:val="1"/>
      <w:marLeft w:val="0"/>
      <w:marRight w:val="0"/>
      <w:marTop w:val="0"/>
      <w:marBottom w:val="0"/>
      <w:divBdr>
        <w:top w:val="none" w:sz="0" w:space="0" w:color="auto"/>
        <w:left w:val="none" w:sz="0" w:space="0" w:color="auto"/>
        <w:bottom w:val="none" w:sz="0" w:space="0" w:color="auto"/>
        <w:right w:val="none" w:sz="0" w:space="0" w:color="auto"/>
      </w:divBdr>
    </w:div>
    <w:div w:id="1372801465">
      <w:bodyDiv w:val="1"/>
      <w:marLeft w:val="0"/>
      <w:marRight w:val="0"/>
      <w:marTop w:val="0"/>
      <w:marBottom w:val="0"/>
      <w:divBdr>
        <w:top w:val="none" w:sz="0" w:space="0" w:color="auto"/>
        <w:left w:val="none" w:sz="0" w:space="0" w:color="auto"/>
        <w:bottom w:val="none" w:sz="0" w:space="0" w:color="auto"/>
        <w:right w:val="none" w:sz="0" w:space="0" w:color="auto"/>
      </w:divBdr>
    </w:div>
    <w:div w:id="1710179832">
      <w:bodyDiv w:val="1"/>
      <w:marLeft w:val="0"/>
      <w:marRight w:val="0"/>
      <w:marTop w:val="0"/>
      <w:marBottom w:val="0"/>
      <w:divBdr>
        <w:top w:val="none" w:sz="0" w:space="0" w:color="auto"/>
        <w:left w:val="none" w:sz="0" w:space="0" w:color="auto"/>
        <w:bottom w:val="none" w:sz="0" w:space="0" w:color="auto"/>
        <w:right w:val="none" w:sz="0" w:space="0" w:color="auto"/>
      </w:divBdr>
      <w:divsChild>
        <w:div w:id="776675056">
          <w:marLeft w:val="0"/>
          <w:marRight w:val="0"/>
          <w:marTop w:val="0"/>
          <w:marBottom w:val="0"/>
          <w:divBdr>
            <w:top w:val="none" w:sz="0" w:space="0" w:color="auto"/>
            <w:left w:val="none" w:sz="0" w:space="0" w:color="auto"/>
            <w:bottom w:val="none" w:sz="0" w:space="0" w:color="auto"/>
            <w:right w:val="none" w:sz="0" w:space="0" w:color="auto"/>
          </w:divBdr>
        </w:div>
      </w:divsChild>
    </w:div>
    <w:div w:id="192468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B5724-92FE-4994-B1A4-FA55FE4C7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1</Pages>
  <Words>3243</Words>
  <Characters>18487</Characters>
  <Application>Microsoft Office Word</Application>
  <DocSecurity>0</DocSecurity>
  <Lines>154</Lines>
  <Paragraphs>43</Paragraphs>
  <ScaleCrop>false</ScaleCrop>
  <Company/>
  <LinksUpToDate>false</LinksUpToDate>
  <CharactersWithSpaces>21687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102</cp:revision>
  <dcterms:created xsi:type="dcterms:W3CDTF">2023-04-10T08:24:00Z</dcterms:created>
  <dcterms:modified xsi:type="dcterms:W3CDTF">2023-05-15T13:09:00Z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d7a48823d4a43769116497e79727973">
    <vt:lpwstr>CWMzLEAN+gkqgHrzfBX9ZiWm6d6428xjFclfkIFoFQlnG97udJDrB9192+L8kuAb2O9HuJQ/nGB4etlCMkSQvpsPw==</vt:lpwstr>
  </property>
</Properties>
</file>